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24E8"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14:ligatures w14:val="none"/>
        </w:rPr>
        <w:t>Nearmap Australia Pty Ltd</w:t>
      </w:r>
      <w:r w:rsidRPr="00CB4A42">
        <w:rPr>
          <w:rFonts w:ascii="Nearmap Circular" w:eastAsia="Times New Roman" w:hAnsi="Nearmap Circular" w:cs="Nearmap Circular"/>
          <w:kern w:val="0"/>
          <w14:ligatures w14:val="none"/>
        </w:rPr>
        <w:t> </w:t>
      </w:r>
    </w:p>
    <w:p w14:paraId="4CC49C3E"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2DAAC6B3"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t>Introduction</w:t>
      </w:r>
      <w:r w:rsidRPr="00CB4A42">
        <w:rPr>
          <w:rFonts w:ascii="Nearmap Circular" w:eastAsia="Times New Roman" w:hAnsi="Nearmap Circular" w:cs="Nearmap Circular"/>
          <w:kern w:val="0"/>
          <w:sz w:val="22"/>
          <w:szCs w:val="22"/>
          <w14:ligatures w14:val="none"/>
        </w:rPr>
        <w:t> </w:t>
      </w:r>
    </w:p>
    <w:p w14:paraId="0B958225"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color w:val="843C0C"/>
          <w:kern w:val="0"/>
          <w14:ligatures w14:val="none"/>
        </w:rPr>
        <w:t>  </w:t>
      </w:r>
    </w:p>
    <w:p w14:paraId="01AE7300"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At Nearmap, we celebrate the diversity of our employees, valuing uniqueness at every level throughout the organisation. Our commitment extends to embracing differences in gender, marital and family status, sexual orientation, age, disabilities, ethnicity, religious beliefs, cultural background, perspective, and experience. We aim to build an environment where all our people thrive and are supported in achieving their career aspirations. </w:t>
      </w:r>
    </w:p>
    <w:p w14:paraId="1C7E8B43"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color w:val="843C0C"/>
          <w:kern w:val="0"/>
          <w14:ligatures w14:val="none"/>
        </w:rPr>
        <w:t>  </w:t>
      </w:r>
    </w:p>
    <w:p w14:paraId="3DB14F07"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t xml:space="preserve">Gender </w:t>
      </w:r>
      <w:proofErr w:type="gramStart"/>
      <w:r w:rsidRPr="00CB4A42">
        <w:rPr>
          <w:rFonts w:ascii="Nearmap Circular" w:eastAsia="Times New Roman" w:hAnsi="Nearmap Circular" w:cs="Nearmap Circular"/>
          <w:b/>
          <w:bCs/>
          <w:kern w:val="0"/>
          <w:sz w:val="22"/>
          <w:szCs w:val="22"/>
          <w14:ligatures w14:val="none"/>
        </w:rPr>
        <w:t>pay</w:t>
      </w:r>
      <w:proofErr w:type="gramEnd"/>
      <w:r w:rsidRPr="00CB4A42">
        <w:rPr>
          <w:rFonts w:ascii="Nearmap Circular" w:eastAsia="Times New Roman" w:hAnsi="Nearmap Circular" w:cs="Nearmap Circular"/>
          <w:b/>
          <w:bCs/>
          <w:kern w:val="0"/>
          <w:sz w:val="22"/>
          <w:szCs w:val="22"/>
          <w14:ligatures w14:val="none"/>
        </w:rPr>
        <w:t xml:space="preserve"> gap results for the year ended </w:t>
      </w:r>
      <w:r w:rsidRPr="00CB4A42">
        <w:rPr>
          <w:rFonts w:ascii="Nearmap Circular" w:eastAsia="Times New Roman" w:hAnsi="Nearmap Circular" w:cs="Nearmap Circular"/>
          <w:b/>
          <w:bCs/>
          <w:kern w:val="0"/>
          <w:sz w:val="22"/>
          <w:szCs w:val="22"/>
          <w:u w:val="single"/>
          <w14:ligatures w14:val="none"/>
        </w:rPr>
        <w:t>30 June 2023</w:t>
      </w:r>
      <w:r w:rsidRPr="00CB4A42">
        <w:rPr>
          <w:rFonts w:ascii="Nearmap Circular" w:eastAsia="Times New Roman" w:hAnsi="Nearmap Circular" w:cs="Nearmap Circular"/>
          <w:kern w:val="0"/>
          <w:sz w:val="22"/>
          <w:szCs w:val="22"/>
          <w14:ligatures w14:val="none"/>
        </w:rPr>
        <w:t> </w:t>
      </w:r>
    </w:p>
    <w:p w14:paraId="5631872C"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t> </w:t>
      </w:r>
      <w:r w:rsidRPr="00CB4A42">
        <w:rPr>
          <w:rFonts w:ascii="Nearmap Circular" w:eastAsia="Times New Roman" w:hAnsi="Nearmap Circular" w:cs="Nearmap Circular"/>
          <w:kern w:val="0"/>
          <w:sz w:val="22"/>
          <w:szCs w:val="22"/>
          <w14:ligatures w14:val="none"/>
        </w:rPr>
        <w:t> </w:t>
      </w:r>
    </w:p>
    <w:p w14:paraId="451B95B3"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The gender pay gap is the difference in average earnings between women and men in the workforce. It is not to be confused with women and men being paid the same for the same, or comparable, job – that is equal pay. The gender pay gap at Nearmap is due to higher representation of male versus female in senior roles. </w:t>
      </w:r>
    </w:p>
    <w:p w14:paraId="4E4AD163"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color w:val="843C0C"/>
          <w:kern w:val="0"/>
          <w14:ligatures w14:val="none"/>
        </w:rPr>
        <w:t>  </w:t>
      </w:r>
    </w:p>
    <w:p w14:paraId="274FA93E"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In FY23-24, Nearmap’s gender pay gap increased 3.7% but remains below the industry and national average. The increase of our gender pay gap is driven by the inclusion of the CEO salary as well as a rise in the number of male executives. Pleasingly, we have seen an increase in the representation of women in our people leaders, from 34% in FY22-23 to 35% in FY23-24.    </w:t>
      </w:r>
    </w:p>
    <w:p w14:paraId="361C870A" w14:textId="77777777" w:rsidR="00CB4A42" w:rsidRPr="00CB4A42" w:rsidRDefault="00CB4A42" w:rsidP="00CB4A42">
      <w:pPr>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7F756A76"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t>Remuneration at Nearmap</w:t>
      </w:r>
      <w:r w:rsidRPr="00CB4A42">
        <w:rPr>
          <w:rFonts w:ascii="Nearmap Circular" w:eastAsia="Times New Roman" w:hAnsi="Nearmap Circular" w:cs="Nearmap Circular"/>
          <w:kern w:val="0"/>
          <w:sz w:val="22"/>
          <w:szCs w:val="22"/>
          <w14:ligatures w14:val="none"/>
        </w:rPr>
        <w:t> </w:t>
      </w:r>
    </w:p>
    <w:p w14:paraId="56823D48"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5D75DC47"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At Nearmap, our remuneration principles are guided by role responsibilities, ensuring fairness and equity. We conduct annual reviews to maintain market competitiveness and attract and retain talent in the geographies we operate. Our approach includes: </w:t>
      </w:r>
    </w:p>
    <w:p w14:paraId="0D9089EE"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7D0825C8" w14:textId="77777777" w:rsidR="00CB4A42" w:rsidRPr="00CB4A42" w:rsidRDefault="00CB4A42" w:rsidP="00CB4A42">
      <w:pPr>
        <w:numPr>
          <w:ilvl w:val="0"/>
          <w:numId w:val="1"/>
        </w:numPr>
        <w:ind w:left="99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kern w:val="0"/>
          <w:sz w:val="22"/>
          <w:szCs w:val="22"/>
          <w14:ligatures w14:val="none"/>
        </w:rPr>
        <w:t>categorising jobs with similar levels of contribution consistently. </w:t>
      </w:r>
    </w:p>
    <w:p w14:paraId="3C9E5DF2" w14:textId="77777777" w:rsidR="00CB4A42" w:rsidRPr="00CB4A42" w:rsidRDefault="00CB4A42" w:rsidP="00CB4A42">
      <w:pPr>
        <w:numPr>
          <w:ilvl w:val="0"/>
          <w:numId w:val="2"/>
        </w:numPr>
        <w:ind w:left="99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kern w:val="0"/>
          <w:sz w:val="22"/>
          <w:szCs w:val="22"/>
          <w14:ligatures w14:val="none"/>
        </w:rPr>
        <w:t>providing market and peer remuneration data to managers during pay reviews and recruitment processes. </w:t>
      </w:r>
    </w:p>
    <w:p w14:paraId="2286E329" w14:textId="77777777" w:rsidR="00CB4A42" w:rsidRPr="00CB4A42" w:rsidRDefault="00CB4A42" w:rsidP="00CB4A42">
      <w:pPr>
        <w:numPr>
          <w:ilvl w:val="0"/>
          <w:numId w:val="3"/>
        </w:numPr>
        <w:ind w:left="99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kern w:val="0"/>
          <w:sz w:val="22"/>
          <w:szCs w:val="22"/>
          <w14:ligatures w14:val="none"/>
        </w:rPr>
        <w:t>analysing gender pay, if any, before pay reviews and bringing it to managers' attention. </w:t>
      </w:r>
    </w:p>
    <w:p w14:paraId="2BC551FF" w14:textId="77777777" w:rsidR="00CB4A42" w:rsidRPr="00CB4A42" w:rsidRDefault="00CB4A42" w:rsidP="00CB4A42">
      <w:pPr>
        <w:numPr>
          <w:ilvl w:val="0"/>
          <w:numId w:val="4"/>
        </w:numPr>
        <w:ind w:left="99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kern w:val="0"/>
          <w:sz w:val="22"/>
          <w:szCs w:val="22"/>
          <w14:ligatures w14:val="none"/>
        </w:rPr>
        <w:t>addressing gender pay differences during the annual pay review. </w:t>
      </w:r>
    </w:p>
    <w:p w14:paraId="4BE75CA8" w14:textId="77777777" w:rsidR="00CB4A42" w:rsidRPr="00CB4A42" w:rsidRDefault="00CB4A42" w:rsidP="00CB4A42">
      <w:pPr>
        <w:numPr>
          <w:ilvl w:val="0"/>
          <w:numId w:val="5"/>
        </w:numPr>
        <w:ind w:left="99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kern w:val="0"/>
          <w:sz w:val="22"/>
          <w:szCs w:val="22"/>
          <w14:ligatures w14:val="none"/>
        </w:rPr>
        <w:t>e-evaluating gender pay, if any, after the pay review. </w:t>
      </w:r>
    </w:p>
    <w:p w14:paraId="05DA7BA4"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29C5F78E" w14:textId="77777777" w:rsidR="00CB4A42" w:rsidRPr="00CB4A42" w:rsidRDefault="00CB4A42" w:rsidP="00CB4A42">
      <w:pPr>
        <w:ind w:left="270" w:right="40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Our ongoing efforts ensure that, apart from role-based differentials influenced by demand/supply and market data, there is no statistically significant gender pay gap.  </w:t>
      </w:r>
    </w:p>
    <w:p w14:paraId="2AB6C62C" w14:textId="77777777" w:rsidR="00CB4A42" w:rsidRPr="00CB4A42" w:rsidRDefault="00CB4A42" w:rsidP="00CB4A42">
      <w:pPr>
        <w:ind w:left="270" w:right="-30"/>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lastRenderedPageBreak/>
        <w:t> </w:t>
      </w:r>
      <w:r w:rsidRPr="00CB4A42">
        <w:rPr>
          <w:rFonts w:ascii="Nearmap Circular" w:eastAsia="Times New Roman" w:hAnsi="Nearmap Circular" w:cs="Nearmap Circular"/>
          <w:kern w:val="0"/>
          <w:sz w:val="22"/>
          <w:szCs w:val="22"/>
          <w14:ligatures w14:val="none"/>
        </w:rPr>
        <w:t> </w:t>
      </w:r>
    </w:p>
    <w:p w14:paraId="40DD59AE" w14:textId="77777777" w:rsidR="00CB4A42" w:rsidRPr="00CB4A42" w:rsidRDefault="00CB4A42" w:rsidP="00CB4A42">
      <w:pPr>
        <w:ind w:left="270" w:right="-30"/>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b/>
          <w:bCs/>
          <w:kern w:val="0"/>
          <w:sz w:val="22"/>
          <w:szCs w:val="22"/>
          <w14:ligatures w14:val="none"/>
        </w:rPr>
        <w:t>Looking ahead</w:t>
      </w:r>
      <w:r w:rsidRPr="00CB4A42">
        <w:rPr>
          <w:rFonts w:ascii="Arial" w:eastAsia="Times New Roman" w:hAnsi="Arial" w:cs="Arial"/>
          <w:b/>
          <w:bCs/>
          <w:kern w:val="0"/>
          <w:sz w:val="22"/>
          <w:szCs w:val="22"/>
          <w14:ligatures w14:val="none"/>
        </w:rPr>
        <w:t>  </w:t>
      </w:r>
      <w:r w:rsidRPr="00CB4A42">
        <w:rPr>
          <w:rFonts w:ascii="Arial" w:eastAsia="Times New Roman" w:hAnsi="Arial" w:cs="Arial"/>
          <w:kern w:val="0"/>
          <w:sz w:val="22"/>
          <w:szCs w:val="22"/>
          <w14:ligatures w14:val="none"/>
        </w:rPr>
        <w:t> </w:t>
      </w:r>
    </w:p>
    <w:p w14:paraId="06C63DEF" w14:textId="77777777" w:rsidR="00CB4A42" w:rsidRPr="00CB4A42" w:rsidRDefault="00CB4A42" w:rsidP="00CB4A42">
      <w:pPr>
        <w:ind w:left="270" w:right="25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lang w:val="en-GB"/>
          <w14:ligatures w14:val="none"/>
        </w:rPr>
        <w:t>We are committed to ensuring our recruitment and selection practices at all levels are appropriately structured so that a diverse range of candidates are considered, guarding against any conscious or unconscious biases that might discriminate against certain candidates. Further, we are committed to designing and implementing programs that will assist in developing a more diverse pool of candidates, including the offer of family friendly policies and benefits to attract and retain female employees. </w:t>
      </w:r>
      <w:r w:rsidRPr="00CB4A42">
        <w:rPr>
          <w:rFonts w:ascii="Nearmap Circular" w:eastAsia="Times New Roman" w:hAnsi="Nearmap Circular" w:cs="Nearmap Circular"/>
          <w:kern w:val="0"/>
          <w:sz w:val="22"/>
          <w:szCs w:val="22"/>
          <w14:ligatures w14:val="none"/>
        </w:rPr>
        <w:t> </w:t>
      </w:r>
    </w:p>
    <w:p w14:paraId="7E42A581" w14:textId="77777777" w:rsidR="00CB4A42" w:rsidRPr="00CB4A42" w:rsidRDefault="00CB4A42" w:rsidP="00CB4A42">
      <w:pPr>
        <w:ind w:right="1125"/>
        <w:textAlignment w:val="baseline"/>
        <w:rPr>
          <w:rFonts w:ascii="Segoe UI" w:eastAsia="Times New Roman" w:hAnsi="Segoe UI" w:cs="Segoe UI"/>
          <w:kern w:val="0"/>
          <w:sz w:val="18"/>
          <w:szCs w:val="18"/>
          <w14:ligatures w14:val="none"/>
        </w:rPr>
      </w:pPr>
      <w:r w:rsidRPr="00CB4A42">
        <w:rPr>
          <w:rFonts w:ascii="Times New Roman" w:eastAsia="Times New Roman" w:hAnsi="Times New Roman" w:cs="Times New Roman"/>
          <w:kern w:val="0"/>
          <w:sz w:val="22"/>
          <w:szCs w:val="22"/>
          <w14:ligatures w14:val="none"/>
        </w:rPr>
        <w:t>  </w:t>
      </w:r>
    </w:p>
    <w:tbl>
      <w:tblPr>
        <w:tblW w:w="9922"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7167"/>
      </w:tblGrid>
      <w:tr w:rsidR="002B4418" w:rsidRPr="00CB4A42" w14:paraId="005AF0C3" w14:textId="4CFF804C" w:rsidTr="002B4418">
        <w:trPr>
          <w:trHeight w:val="300"/>
        </w:trPr>
        <w:tc>
          <w:tcPr>
            <w:tcW w:w="2755" w:type="dxa"/>
            <w:tcBorders>
              <w:top w:val="single" w:sz="6" w:space="0" w:color="000000"/>
              <w:left w:val="single" w:sz="6" w:space="0" w:color="000000"/>
              <w:bottom w:val="single" w:sz="6" w:space="0" w:color="000000"/>
              <w:right w:val="single" w:sz="6" w:space="0" w:color="000000"/>
            </w:tcBorders>
            <w:shd w:val="clear" w:color="auto" w:fill="818181"/>
            <w:hideMark/>
          </w:tcPr>
          <w:p w14:paraId="5DD44218" w14:textId="77777777" w:rsidR="002B4418" w:rsidRPr="00CB4A42" w:rsidRDefault="002B4418" w:rsidP="00CB4A42">
            <w:pPr>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b/>
                <w:bCs/>
                <w:color w:val="FFFFFF"/>
                <w:kern w:val="0"/>
                <w:sz w:val="22"/>
                <w:szCs w:val="22"/>
                <w14:ligatures w14:val="none"/>
              </w:rPr>
              <w:t>Initiatives</w:t>
            </w:r>
            <w:r w:rsidRPr="00CB4A42">
              <w:rPr>
                <w:rFonts w:ascii="Nearmap Circular" w:eastAsia="Times New Roman" w:hAnsi="Nearmap Circular" w:cs="Nearmap Circular"/>
                <w:color w:val="FFFFFF"/>
                <w:kern w:val="0"/>
                <w:sz w:val="22"/>
                <w:szCs w:val="22"/>
                <w14:ligatures w14:val="none"/>
              </w:rPr>
              <w:t>  </w:t>
            </w:r>
          </w:p>
        </w:tc>
        <w:tc>
          <w:tcPr>
            <w:tcW w:w="7167" w:type="dxa"/>
            <w:tcBorders>
              <w:top w:val="single" w:sz="6" w:space="0" w:color="000000"/>
              <w:left w:val="single" w:sz="6" w:space="0" w:color="000000"/>
              <w:bottom w:val="single" w:sz="6" w:space="0" w:color="000000"/>
              <w:right w:val="single" w:sz="6" w:space="0" w:color="000000"/>
            </w:tcBorders>
            <w:shd w:val="clear" w:color="auto" w:fill="818181"/>
          </w:tcPr>
          <w:p w14:paraId="00E9C120" w14:textId="4DC72AD5" w:rsidR="002B4418" w:rsidRPr="00CB4A42" w:rsidRDefault="002B4418" w:rsidP="00CB4A42">
            <w:pPr>
              <w:textAlignment w:val="baseline"/>
              <w:rPr>
                <w:rFonts w:ascii="Nearmap Circular" w:eastAsia="Times New Roman" w:hAnsi="Nearmap Circular" w:cs="Nearmap Circular"/>
                <w:b/>
                <w:bCs/>
                <w:color w:val="FFFFFF"/>
                <w:kern w:val="0"/>
                <w:sz w:val="22"/>
                <w:szCs w:val="22"/>
                <w14:ligatures w14:val="none"/>
              </w:rPr>
            </w:pPr>
            <w:r>
              <w:rPr>
                <w:rFonts w:ascii="Nearmap Circular" w:eastAsia="Times New Roman" w:hAnsi="Nearmap Circular" w:cs="Nearmap Circular"/>
                <w:b/>
                <w:bCs/>
                <w:color w:val="FFFFFF"/>
                <w:kern w:val="0"/>
                <w:sz w:val="22"/>
                <w:szCs w:val="22"/>
                <w14:ligatures w14:val="none"/>
              </w:rPr>
              <w:t>Action</w:t>
            </w:r>
          </w:p>
        </w:tc>
      </w:tr>
      <w:tr w:rsidR="002B4418" w:rsidRPr="00CB4A42" w14:paraId="6DE7C087" w14:textId="77777777" w:rsidTr="002B4418">
        <w:trPr>
          <w:trHeight w:val="300"/>
        </w:trPr>
        <w:tc>
          <w:tcPr>
            <w:tcW w:w="2755" w:type="dxa"/>
            <w:tcBorders>
              <w:top w:val="single" w:sz="6" w:space="0" w:color="000000"/>
              <w:left w:val="single" w:sz="6" w:space="0" w:color="000000"/>
              <w:bottom w:val="single" w:sz="6" w:space="0" w:color="000000"/>
              <w:right w:val="single" w:sz="6" w:space="0" w:color="000000"/>
            </w:tcBorders>
            <w:shd w:val="clear" w:color="auto" w:fill="auto"/>
            <w:hideMark/>
          </w:tcPr>
          <w:p w14:paraId="3BD31AF8" w14:textId="77777777" w:rsidR="002B4418" w:rsidRPr="00CB4A42" w:rsidRDefault="002B4418" w:rsidP="002B4418">
            <w:pPr>
              <w:ind w:left="105"/>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b/>
                <w:bCs/>
                <w:color w:val="595959"/>
                <w:kern w:val="0"/>
                <w:sz w:val="22"/>
                <w:szCs w:val="22"/>
                <w14:ligatures w14:val="none"/>
              </w:rPr>
              <w:t>Family friendly policies</w:t>
            </w:r>
            <w:r w:rsidRPr="00CB4A42">
              <w:rPr>
                <w:rFonts w:ascii="Nearmap Circular" w:eastAsia="Times New Roman" w:hAnsi="Nearmap Circular" w:cs="Nearmap Circular"/>
                <w:color w:val="843C0C"/>
                <w:kern w:val="0"/>
                <w14:ligatures w14:val="none"/>
              </w:rPr>
              <w:t>  </w:t>
            </w:r>
          </w:p>
        </w:tc>
        <w:tc>
          <w:tcPr>
            <w:tcW w:w="7167" w:type="dxa"/>
            <w:tcBorders>
              <w:top w:val="single" w:sz="6" w:space="0" w:color="000000"/>
              <w:left w:val="single" w:sz="6" w:space="0" w:color="000000"/>
              <w:bottom w:val="single" w:sz="6" w:space="0" w:color="000000"/>
              <w:right w:val="single" w:sz="6" w:space="0" w:color="000000"/>
            </w:tcBorders>
          </w:tcPr>
          <w:p w14:paraId="6F0CAA57" w14:textId="77777777" w:rsidR="002B4418" w:rsidRPr="00CB4A42" w:rsidRDefault="002B4418" w:rsidP="002B4418">
            <w:pPr>
              <w:ind w:left="270"/>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color w:val="000000"/>
                <w:kern w:val="0"/>
                <w:sz w:val="22"/>
                <w:szCs w:val="22"/>
                <w14:ligatures w14:val="none"/>
              </w:rPr>
              <w:t>We review our policies annually. In 2023/2024, to support men and women at Nearmap we continued to offer the following: </w:t>
            </w:r>
          </w:p>
          <w:p w14:paraId="53EFB69A" w14:textId="77777777" w:rsidR="002B4418" w:rsidRPr="00CB4A42" w:rsidRDefault="002B4418" w:rsidP="002B4418">
            <w:pPr>
              <w:numPr>
                <w:ilvl w:val="0"/>
                <w:numId w:val="6"/>
              </w:numPr>
              <w:ind w:left="108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color w:val="000000"/>
                <w:kern w:val="0"/>
                <w:sz w:val="22"/>
                <w:szCs w:val="22"/>
                <w14:ligatures w14:val="none"/>
              </w:rPr>
              <w:t>A quarterly ‘YOU’ day for all Nearmap employees to take time out for themselves. </w:t>
            </w:r>
          </w:p>
          <w:p w14:paraId="2E3D1A79" w14:textId="77777777" w:rsidR="002B4418" w:rsidRPr="00CB4A42" w:rsidRDefault="002B4418" w:rsidP="002B4418">
            <w:pPr>
              <w:numPr>
                <w:ilvl w:val="0"/>
                <w:numId w:val="7"/>
              </w:numPr>
              <w:ind w:left="108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color w:val="000000"/>
                <w:kern w:val="0"/>
                <w:sz w:val="22"/>
                <w:szCs w:val="22"/>
                <w14:ligatures w14:val="none"/>
              </w:rPr>
              <w:t>Paid parental leave of 16 weeks for primary carers. </w:t>
            </w:r>
          </w:p>
          <w:p w14:paraId="792D5657" w14:textId="77777777" w:rsidR="002B4418" w:rsidRPr="00CB4A42" w:rsidRDefault="002B4418" w:rsidP="002B4418">
            <w:pPr>
              <w:numPr>
                <w:ilvl w:val="0"/>
                <w:numId w:val="8"/>
              </w:numPr>
              <w:ind w:left="108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color w:val="000000"/>
                <w:kern w:val="0"/>
                <w:sz w:val="22"/>
                <w:szCs w:val="22"/>
                <w14:ligatures w14:val="none"/>
              </w:rPr>
              <w:t>Voluntarily contribute superannuation for company and government paid parental leaves, ensuring parents, especially mothers, can continue to grow their superannuation while on parental leave.  </w:t>
            </w:r>
          </w:p>
          <w:p w14:paraId="5B564542" w14:textId="77777777" w:rsidR="002B4418" w:rsidRPr="00CB4A42" w:rsidRDefault="002B4418" w:rsidP="002B4418">
            <w:pPr>
              <w:numPr>
                <w:ilvl w:val="0"/>
                <w:numId w:val="9"/>
              </w:numPr>
              <w:ind w:left="1080" w:firstLine="0"/>
              <w:textAlignment w:val="baseline"/>
              <w:rPr>
                <w:rFonts w:ascii="Nearmap Circular" w:eastAsia="Times New Roman" w:hAnsi="Nearmap Circular" w:cs="Nearmap Circular"/>
                <w:kern w:val="0"/>
                <w:sz w:val="22"/>
                <w:szCs w:val="22"/>
                <w14:ligatures w14:val="none"/>
              </w:rPr>
            </w:pPr>
            <w:r w:rsidRPr="00CB4A42">
              <w:rPr>
                <w:rFonts w:ascii="Nearmap Circular" w:eastAsia="Times New Roman" w:hAnsi="Nearmap Circular" w:cs="Nearmap Circular"/>
                <w:color w:val="000000"/>
                <w:kern w:val="0"/>
                <w:sz w:val="22"/>
                <w:szCs w:val="22"/>
                <w:lang w:val="en-GB"/>
                <w14:ligatures w14:val="none"/>
              </w:rPr>
              <w:t xml:space="preserve">Miscarriage </w:t>
            </w:r>
            <w:proofErr w:type="gramStart"/>
            <w:r w:rsidRPr="00CB4A42">
              <w:rPr>
                <w:rFonts w:ascii="Nearmap Circular" w:eastAsia="Times New Roman" w:hAnsi="Nearmap Circular" w:cs="Nearmap Circular"/>
                <w:color w:val="000000"/>
                <w:kern w:val="0"/>
                <w:sz w:val="22"/>
                <w:szCs w:val="22"/>
                <w:lang w:val="en-GB"/>
                <w14:ligatures w14:val="none"/>
              </w:rPr>
              <w:t>leave</w:t>
            </w:r>
            <w:proofErr w:type="gramEnd"/>
            <w:r w:rsidRPr="00CB4A42">
              <w:rPr>
                <w:rFonts w:ascii="Nearmap Circular" w:eastAsia="Times New Roman" w:hAnsi="Nearmap Circular" w:cs="Nearmap Circular"/>
                <w:color w:val="000000"/>
                <w:kern w:val="0"/>
                <w:sz w:val="22"/>
                <w:szCs w:val="22"/>
                <w:lang w:val="en-GB"/>
                <w14:ligatures w14:val="none"/>
              </w:rPr>
              <w:t xml:space="preserve"> of 10 days</w:t>
            </w:r>
            <w:r w:rsidRPr="00CB4A42">
              <w:rPr>
                <w:rFonts w:ascii="Nearmap Circular" w:eastAsia="Times New Roman" w:hAnsi="Nearmap Circular" w:cs="Nearmap Circular"/>
                <w:kern w:val="0"/>
                <w:sz w:val="22"/>
                <w:szCs w:val="22"/>
                <w:lang w:val="en-GB"/>
                <w14:ligatures w14:val="none"/>
              </w:rPr>
              <w:t xml:space="preserve"> for those who experience miscarriage, abortion or fall through of adoption.</w:t>
            </w:r>
            <w:r w:rsidRPr="00CB4A42">
              <w:rPr>
                <w:rFonts w:ascii="Nearmap Circular" w:eastAsia="Times New Roman" w:hAnsi="Nearmap Circular" w:cs="Nearmap Circular"/>
                <w:kern w:val="0"/>
                <w:sz w:val="22"/>
                <w:szCs w:val="22"/>
                <w14:ligatures w14:val="none"/>
              </w:rPr>
              <w:t> </w:t>
            </w:r>
          </w:p>
          <w:p w14:paraId="517F77CF" w14:textId="17ABE659" w:rsidR="002B4418" w:rsidRPr="00CB4A42" w:rsidRDefault="002B4418" w:rsidP="002B4418">
            <w:pPr>
              <w:ind w:left="270"/>
              <w:textAlignment w:val="baseline"/>
              <w:rPr>
                <w:rFonts w:ascii="Nearmap Circular" w:eastAsia="Times New Roman" w:hAnsi="Nearmap Circular" w:cs="Nearmap Circular"/>
                <w:color w:val="000000"/>
                <w:kern w:val="0"/>
                <w:sz w:val="22"/>
                <w:szCs w:val="22"/>
                <w14:ligatures w14:val="none"/>
              </w:rPr>
            </w:pPr>
            <w:r w:rsidRPr="00CB4A42">
              <w:rPr>
                <w:rFonts w:ascii="Nearmap Circular" w:eastAsia="Times New Roman" w:hAnsi="Nearmap Circular" w:cs="Nearmap Circular"/>
                <w:kern w:val="0"/>
                <w:sz w:val="22"/>
                <w:szCs w:val="22"/>
                <w14:ligatures w14:val="none"/>
              </w:rPr>
              <w:t>As much support as is required for employees exposed to family or domestic violence, including resources such as the Employee Assistance Program (EAP).  </w:t>
            </w:r>
          </w:p>
        </w:tc>
      </w:tr>
      <w:tr w:rsidR="002B4418" w:rsidRPr="00CB4A42" w14:paraId="6FFCC45F" w14:textId="77777777" w:rsidTr="002B4418">
        <w:trPr>
          <w:trHeight w:val="300"/>
        </w:trPr>
        <w:tc>
          <w:tcPr>
            <w:tcW w:w="2755" w:type="dxa"/>
            <w:tcBorders>
              <w:top w:val="single" w:sz="6" w:space="0" w:color="000000"/>
              <w:left w:val="single" w:sz="6" w:space="0" w:color="000000"/>
              <w:bottom w:val="single" w:sz="6" w:space="0" w:color="000000"/>
              <w:right w:val="single" w:sz="6" w:space="0" w:color="000000"/>
            </w:tcBorders>
            <w:shd w:val="clear" w:color="auto" w:fill="auto"/>
            <w:hideMark/>
          </w:tcPr>
          <w:p w14:paraId="6ED1FACB" w14:textId="77777777" w:rsidR="002B4418" w:rsidRPr="00CB4A42" w:rsidRDefault="002B4418" w:rsidP="002B4418">
            <w:pPr>
              <w:ind w:left="135"/>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b/>
                <w:bCs/>
                <w:color w:val="595959"/>
                <w:kern w:val="0"/>
                <w:sz w:val="22"/>
                <w:szCs w:val="22"/>
                <w14:ligatures w14:val="none"/>
              </w:rPr>
              <w:t>Flexible work arrangements</w:t>
            </w:r>
            <w:r w:rsidRPr="00CB4A42">
              <w:rPr>
                <w:rFonts w:ascii="Nearmap Circular" w:eastAsia="Times New Roman" w:hAnsi="Nearmap Circular" w:cs="Nearmap Circular"/>
                <w:color w:val="595959"/>
                <w:kern w:val="0"/>
                <w:sz w:val="22"/>
                <w:szCs w:val="22"/>
                <w14:ligatures w14:val="none"/>
              </w:rPr>
              <w:t>  </w:t>
            </w:r>
          </w:p>
        </w:tc>
        <w:tc>
          <w:tcPr>
            <w:tcW w:w="7167" w:type="dxa"/>
            <w:tcBorders>
              <w:top w:val="single" w:sz="6" w:space="0" w:color="000000"/>
              <w:left w:val="single" w:sz="6" w:space="0" w:color="000000"/>
              <w:bottom w:val="single" w:sz="6" w:space="0" w:color="000000"/>
              <w:right w:val="single" w:sz="6" w:space="0" w:color="000000"/>
            </w:tcBorders>
          </w:tcPr>
          <w:p w14:paraId="60C3B3D9" w14:textId="38B090FD" w:rsidR="002B4418" w:rsidRPr="00CB4A42" w:rsidRDefault="002B4418" w:rsidP="002B4418">
            <w:pPr>
              <w:ind w:left="270"/>
              <w:textAlignment w:val="baseline"/>
              <w:rPr>
                <w:rFonts w:ascii="Nearmap Circular" w:eastAsia="Times New Roman" w:hAnsi="Nearmap Circular" w:cs="Nearmap Circular"/>
                <w:color w:val="000000"/>
                <w:kern w:val="0"/>
                <w:sz w:val="22"/>
                <w:szCs w:val="22"/>
                <w14:ligatures w14:val="none"/>
              </w:rPr>
            </w:pPr>
            <w:r w:rsidRPr="00CB4A42">
              <w:rPr>
                <w:rFonts w:ascii="Nearmap Circular" w:eastAsia="Times New Roman" w:hAnsi="Nearmap Circular" w:cs="Nearmap Circular"/>
                <w:color w:val="000000"/>
                <w:kern w:val="0"/>
                <w:sz w:val="22"/>
                <w:szCs w:val="22"/>
                <w14:ligatures w14:val="none"/>
              </w:rPr>
              <w:t xml:space="preserve">We continue to offer flexible and remote work </w:t>
            </w:r>
            <w:proofErr w:type="gramStart"/>
            <w:r w:rsidRPr="00CB4A42">
              <w:rPr>
                <w:rFonts w:ascii="Nearmap Circular" w:eastAsia="Times New Roman" w:hAnsi="Nearmap Circular" w:cs="Nearmap Circular"/>
                <w:color w:val="000000"/>
                <w:kern w:val="0"/>
                <w:sz w:val="22"/>
                <w:szCs w:val="22"/>
                <w14:ligatures w14:val="none"/>
              </w:rPr>
              <w:t>arrangements, unless</w:t>
            </w:r>
            <w:proofErr w:type="gramEnd"/>
            <w:r w:rsidRPr="00CB4A42">
              <w:rPr>
                <w:rFonts w:ascii="Nearmap Circular" w:eastAsia="Times New Roman" w:hAnsi="Nearmap Circular" w:cs="Nearmap Circular"/>
                <w:color w:val="000000"/>
                <w:kern w:val="0"/>
                <w:sz w:val="22"/>
                <w:szCs w:val="22"/>
                <w14:ligatures w14:val="none"/>
              </w:rPr>
              <w:t xml:space="preserve"> the arrangement is not appropriate for the specific role.  </w:t>
            </w:r>
          </w:p>
        </w:tc>
      </w:tr>
      <w:tr w:rsidR="002B4418" w:rsidRPr="00CB4A42" w14:paraId="4CAF09AD" w14:textId="77777777" w:rsidTr="002B4418">
        <w:trPr>
          <w:trHeight w:val="300"/>
        </w:trPr>
        <w:tc>
          <w:tcPr>
            <w:tcW w:w="2755" w:type="dxa"/>
            <w:tcBorders>
              <w:top w:val="single" w:sz="6" w:space="0" w:color="000000"/>
              <w:left w:val="single" w:sz="6" w:space="0" w:color="000000"/>
              <w:bottom w:val="single" w:sz="6" w:space="0" w:color="000000"/>
              <w:right w:val="single" w:sz="6" w:space="0" w:color="000000"/>
            </w:tcBorders>
            <w:shd w:val="clear" w:color="auto" w:fill="auto"/>
            <w:hideMark/>
          </w:tcPr>
          <w:p w14:paraId="4F067403" w14:textId="77777777" w:rsidR="002B4418" w:rsidRPr="00CB4A42" w:rsidRDefault="002B4418" w:rsidP="002B4418">
            <w:pPr>
              <w:ind w:left="135"/>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b/>
                <w:bCs/>
                <w:color w:val="595959"/>
                <w:kern w:val="0"/>
                <w:sz w:val="22"/>
                <w:szCs w:val="22"/>
                <w14:ligatures w14:val="none"/>
              </w:rPr>
              <w:t>Talent acquisition </w:t>
            </w:r>
            <w:r w:rsidRPr="00CB4A42">
              <w:rPr>
                <w:rFonts w:ascii="Nearmap Circular" w:eastAsia="Times New Roman" w:hAnsi="Nearmap Circular" w:cs="Nearmap Circular"/>
                <w:color w:val="595959"/>
                <w:kern w:val="0"/>
                <w:sz w:val="22"/>
                <w:szCs w:val="22"/>
                <w14:ligatures w14:val="none"/>
              </w:rPr>
              <w:t>  </w:t>
            </w:r>
          </w:p>
        </w:tc>
        <w:tc>
          <w:tcPr>
            <w:tcW w:w="7167" w:type="dxa"/>
            <w:tcBorders>
              <w:top w:val="single" w:sz="6" w:space="0" w:color="000000"/>
              <w:left w:val="single" w:sz="6" w:space="0" w:color="000000"/>
              <w:bottom w:val="single" w:sz="6" w:space="0" w:color="000000"/>
              <w:right w:val="single" w:sz="6" w:space="0" w:color="000000"/>
            </w:tcBorders>
          </w:tcPr>
          <w:p w14:paraId="68B71DA3" w14:textId="77777777" w:rsidR="002B4418" w:rsidRPr="00CB4A42" w:rsidRDefault="002B4418" w:rsidP="002B4418">
            <w:pPr>
              <w:ind w:left="270"/>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color w:val="000000"/>
                <w:kern w:val="0"/>
                <w:sz w:val="22"/>
                <w:szCs w:val="22"/>
                <w:lang w:val="en-GB"/>
                <w14:ligatures w14:val="none"/>
              </w:rPr>
              <w:t>We continuously review our recruitment processes to ensure we’re hiring in a way that’s structured, skills-first and inclusive of all backgrounds and experience, to ultimately minimise unintended biases.</w:t>
            </w:r>
            <w:r w:rsidRPr="00CB4A42">
              <w:rPr>
                <w:rFonts w:ascii="Arial" w:eastAsia="Times New Roman" w:hAnsi="Arial" w:cs="Arial"/>
                <w:color w:val="000000"/>
                <w:kern w:val="0"/>
                <w:sz w:val="22"/>
                <w:szCs w:val="22"/>
                <w:lang w:val="en-GB"/>
                <w14:ligatures w14:val="none"/>
              </w:rPr>
              <w:t> </w:t>
            </w:r>
            <w:r w:rsidRPr="00CB4A42">
              <w:rPr>
                <w:rFonts w:ascii="Nearmap Circular" w:eastAsia="Times New Roman" w:hAnsi="Nearmap Circular" w:cs="Nearmap Circular"/>
                <w:color w:val="000000"/>
                <w:kern w:val="0"/>
                <w:sz w:val="22"/>
                <w:szCs w:val="22"/>
                <w:lang w:val="en-GB"/>
                <w14:ligatures w14:val="none"/>
              </w:rPr>
              <w:t> </w:t>
            </w:r>
            <w:r w:rsidRPr="00CB4A42">
              <w:rPr>
                <w:rFonts w:ascii="Nearmap Circular" w:eastAsia="Times New Roman" w:hAnsi="Nearmap Circular" w:cs="Nearmap Circular"/>
                <w:color w:val="000000"/>
                <w:kern w:val="0"/>
                <w:sz w:val="22"/>
                <w:szCs w:val="22"/>
                <w14:ligatures w14:val="none"/>
              </w:rPr>
              <w:t> </w:t>
            </w:r>
          </w:p>
          <w:p w14:paraId="53F8ED5A" w14:textId="77777777" w:rsidR="002B4418" w:rsidRPr="00CB4A42" w:rsidRDefault="002B4418" w:rsidP="002B4418">
            <w:pPr>
              <w:ind w:left="270"/>
              <w:textAlignment w:val="baseline"/>
              <w:rPr>
                <w:rFonts w:ascii="Times New Roman" w:eastAsia="Times New Roman" w:hAnsi="Times New Roman" w:cs="Times New Roman"/>
                <w:kern w:val="0"/>
                <w14:ligatures w14:val="none"/>
              </w:rPr>
            </w:pPr>
            <w:r w:rsidRPr="00CB4A42">
              <w:rPr>
                <w:rFonts w:ascii="Nearmap Circular" w:eastAsia="Times New Roman" w:hAnsi="Nearmap Circular" w:cs="Nearmap Circular"/>
                <w:color w:val="595959"/>
                <w:kern w:val="0"/>
                <w:sz w:val="22"/>
                <w:szCs w:val="22"/>
                <w14:ligatures w14:val="none"/>
              </w:rPr>
              <w:t>  </w:t>
            </w:r>
          </w:p>
          <w:p w14:paraId="3DB10C1D" w14:textId="0FB66832" w:rsidR="002B4418" w:rsidRPr="00CB4A42" w:rsidRDefault="002B4418" w:rsidP="002B4418">
            <w:pPr>
              <w:ind w:left="270"/>
              <w:textAlignment w:val="baseline"/>
              <w:rPr>
                <w:rFonts w:ascii="Nearmap Circular" w:eastAsia="Times New Roman" w:hAnsi="Nearmap Circular" w:cs="Nearmap Circular"/>
                <w:color w:val="000000"/>
                <w:kern w:val="0"/>
                <w:sz w:val="22"/>
                <w:szCs w:val="22"/>
                <w:lang w:val="en-GB"/>
                <w14:ligatures w14:val="none"/>
              </w:rPr>
            </w:pPr>
            <w:r w:rsidRPr="00CB4A42">
              <w:rPr>
                <w:rFonts w:ascii="Nearmap Circular" w:eastAsia="Times New Roman" w:hAnsi="Nearmap Circular" w:cs="Nearmap Circular"/>
                <w:kern w:val="0"/>
                <w:sz w:val="22"/>
                <w:szCs w:val="22"/>
                <w:lang w:val="en-GB"/>
                <w14:ligatures w14:val="none"/>
              </w:rPr>
              <w:t>During 2024, to conduct skills-based interviews and assessments, we built out interview plans and partnered with hiring managers and interviewers to help clearly define the capabilities and skillsets required for each role.  </w:t>
            </w:r>
            <w:r w:rsidRPr="00CB4A42">
              <w:rPr>
                <w:rFonts w:ascii="Nearmap Circular" w:eastAsia="Times New Roman" w:hAnsi="Nearmap Circular" w:cs="Nearmap Circular"/>
                <w:kern w:val="0"/>
                <w:sz w:val="22"/>
                <w:szCs w:val="22"/>
                <w14:ligatures w14:val="none"/>
              </w:rPr>
              <w:t> </w:t>
            </w:r>
          </w:p>
        </w:tc>
      </w:tr>
    </w:tbl>
    <w:p w14:paraId="721303E4" w14:textId="77777777" w:rsidR="00CB4A42" w:rsidRPr="00CB4A42" w:rsidRDefault="00CB4A42" w:rsidP="00CB4A42">
      <w:pPr>
        <w:ind w:right="1125"/>
        <w:textAlignment w:val="baseline"/>
        <w:rPr>
          <w:rFonts w:ascii="Segoe UI" w:eastAsia="Times New Roman" w:hAnsi="Segoe UI" w:cs="Segoe UI"/>
          <w:kern w:val="0"/>
          <w:sz w:val="18"/>
          <w:szCs w:val="18"/>
          <w14:ligatures w14:val="none"/>
        </w:rPr>
      </w:pPr>
      <w:r w:rsidRPr="00CB4A42">
        <w:rPr>
          <w:rFonts w:ascii="Nearmap Circular" w:eastAsia="Times New Roman" w:hAnsi="Nearmap Circular" w:cs="Nearmap Circular"/>
          <w:kern w:val="0"/>
          <w:sz w:val="22"/>
          <w:szCs w:val="22"/>
          <w14:ligatures w14:val="none"/>
        </w:rPr>
        <w:t>  </w:t>
      </w:r>
    </w:p>
    <w:p w14:paraId="0169D96C" w14:textId="13897763" w:rsidR="0091672B" w:rsidRPr="002B4418" w:rsidRDefault="0091672B" w:rsidP="002B4418">
      <w:pPr>
        <w:textAlignment w:val="baseline"/>
        <w:rPr>
          <w:rFonts w:ascii="Segoe UI" w:eastAsia="Times New Roman" w:hAnsi="Segoe UI" w:cs="Segoe UI"/>
          <w:kern w:val="0"/>
          <w:sz w:val="18"/>
          <w:szCs w:val="18"/>
          <w14:ligatures w14:val="none"/>
        </w:rPr>
      </w:pPr>
    </w:p>
    <w:sectPr w:rsidR="0091672B" w:rsidRPr="002B4418" w:rsidSect="002C2D23">
      <w:headerReference w:type="even" r:id="rId8"/>
      <w:headerReference w:type="default" r:id="rId9"/>
      <w:footerReference w:type="even" r:id="rId10"/>
      <w:footerReference w:type="default" r:id="rId11"/>
      <w:headerReference w:type="first" r:id="rId12"/>
      <w:footerReference w:type="first" r:id="rId13"/>
      <w:pgSz w:w="11900" w:h="16840" w:code="9"/>
      <w:pgMar w:top="3345" w:right="714" w:bottom="3345" w:left="714" w:header="1797"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1460" w14:textId="77777777" w:rsidR="0040516A" w:rsidRDefault="0040516A" w:rsidP="000E1910">
      <w:r>
        <w:separator/>
      </w:r>
    </w:p>
  </w:endnote>
  <w:endnote w:type="continuationSeparator" w:id="0">
    <w:p w14:paraId="545522F1" w14:textId="77777777" w:rsidR="0040516A" w:rsidRDefault="0040516A" w:rsidP="000E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armap Circular TT">
    <w:altName w:val="Calibri"/>
    <w:charset w:val="00"/>
    <w:family w:val="auto"/>
    <w:pitch w:val="variable"/>
    <w:sig w:usb0="A00000BF" w:usb1="5000E47B" w:usb2="00000008" w:usb3="00000000" w:csb0="00000093" w:csb1="00000000"/>
    <w:embedRegular r:id="rId1" w:fontKey="{91DEDD40-91B2-421F-BE8A-D3D7AF1689A0}"/>
    <w:embedBold r:id="rId2" w:fontKey="{2AA8232C-F14E-4332-8707-76F11EC90807}"/>
    <w:embedItalic r:id="rId3" w:fontKey="{02280096-E8B0-4276-AFB8-EEFD391C46E7}"/>
  </w:font>
  <w:font w:name="Nearmap Circular">
    <w:panose1 w:val="020B0504010101010104"/>
    <w:charset w:val="00"/>
    <w:family w:val="swiss"/>
    <w:notTrueType/>
    <w:pitch w:val="variable"/>
    <w:sig w:usb0="A00000BF" w:usb1="5000E47B" w:usb2="00000008" w:usb3="00000000" w:csb0="00000093" w:csb1="00000000"/>
  </w:font>
  <w:font w:name="Segoe UI">
    <w:panose1 w:val="020B0502040204020203"/>
    <w:charset w:val="00"/>
    <w:family w:val="swiss"/>
    <w:pitch w:val="variable"/>
    <w:sig w:usb0="E4002EFF" w:usb1="C000E47F" w:usb2="00000009" w:usb3="00000000" w:csb0="000001FF" w:csb1="00000000"/>
    <w:embedRegular r:id="rId4" w:fontKey="{3CE84B72-8D03-4FF4-A433-FE9208F570AD}"/>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5" w:fontKey="{4EB5355D-4846-4BCF-9A7A-451C0F74BDF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8287" w14:textId="77777777" w:rsidR="000C6B59" w:rsidRDefault="000C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3562"/>
      <w:gridCol w:w="3260"/>
      <w:gridCol w:w="408"/>
      <w:gridCol w:w="2268"/>
    </w:tblGrid>
    <w:tr w:rsidR="00B479D0" w:rsidRPr="00EC670D" w14:paraId="0E6B34B3" w14:textId="76501CC1" w:rsidTr="00B479D0">
      <w:trPr>
        <w:trHeight w:val="244"/>
      </w:trPr>
      <w:tc>
        <w:tcPr>
          <w:tcW w:w="3562" w:type="dxa"/>
          <w:vAlign w:val="bottom"/>
        </w:tcPr>
        <w:p w14:paraId="5A6909C7" w14:textId="7E949E61" w:rsidR="00B479D0" w:rsidRPr="00EC670D" w:rsidRDefault="00B479D0" w:rsidP="00B479D0">
          <w:pPr>
            <w:pStyle w:val="Footer"/>
            <w:rPr>
              <w:rFonts w:cstheme="minorHAnsi"/>
              <w:b/>
              <w:bCs/>
              <w:color w:val="000000"/>
              <w:spacing w:val="-2"/>
              <w:kern w:val="16"/>
              <w:sz w:val="16"/>
              <w:szCs w:val="16"/>
            </w:rPr>
          </w:pPr>
        </w:p>
      </w:tc>
      <w:tc>
        <w:tcPr>
          <w:tcW w:w="3260" w:type="dxa"/>
          <w:vAlign w:val="bottom"/>
        </w:tcPr>
        <w:p w14:paraId="0AA8F27C" w14:textId="4655CDA6" w:rsidR="00B479D0" w:rsidRPr="00EC670D" w:rsidRDefault="00B479D0" w:rsidP="00B479D0">
          <w:pPr>
            <w:pStyle w:val="BodyCopyA4V"/>
            <w:spacing w:after="0" w:line="240" w:lineRule="auto"/>
            <w:ind w:left="28"/>
            <w:rPr>
              <w:rFonts w:asciiTheme="minorHAnsi" w:hAnsiTheme="minorHAnsi" w:cstheme="minorHAnsi"/>
              <w:spacing w:val="-2"/>
              <w:kern w:val="16"/>
            </w:rPr>
          </w:pPr>
        </w:p>
      </w:tc>
      <w:tc>
        <w:tcPr>
          <w:tcW w:w="2676" w:type="dxa"/>
          <w:gridSpan w:val="2"/>
          <w:vAlign w:val="bottom"/>
        </w:tcPr>
        <w:p w14:paraId="7A6C0162" w14:textId="77777777" w:rsidR="00B479D0" w:rsidRPr="00EC670D" w:rsidRDefault="00B479D0" w:rsidP="00B479D0">
          <w:pPr>
            <w:pStyle w:val="BodyCopyA4V"/>
            <w:spacing w:after="0" w:line="240" w:lineRule="auto"/>
            <w:ind w:left="28"/>
            <w:rPr>
              <w:rFonts w:asciiTheme="minorHAnsi" w:hAnsiTheme="minorHAnsi" w:cstheme="minorHAnsi"/>
              <w:spacing w:val="-2"/>
              <w:kern w:val="16"/>
            </w:rPr>
          </w:pPr>
        </w:p>
      </w:tc>
    </w:tr>
    <w:tr w:rsidR="00B479D0" w:rsidRPr="00EC670D" w14:paraId="29D4FE19" w14:textId="1C7E14C0" w:rsidTr="00B479D0">
      <w:trPr>
        <w:trHeight w:val="244"/>
      </w:trPr>
      <w:tc>
        <w:tcPr>
          <w:tcW w:w="3562" w:type="dxa"/>
          <w:vAlign w:val="bottom"/>
        </w:tcPr>
        <w:p w14:paraId="41D16C9A" w14:textId="62224EBA" w:rsidR="00B479D0" w:rsidRPr="00EC670D" w:rsidRDefault="00B479D0" w:rsidP="00B479D0">
          <w:pPr>
            <w:pStyle w:val="Footer"/>
            <w:rPr>
              <w:rFonts w:cstheme="minorHAnsi"/>
              <w:b/>
              <w:bCs/>
              <w:color w:val="000000"/>
              <w:spacing w:val="-2"/>
              <w:kern w:val="16"/>
              <w:sz w:val="16"/>
              <w:szCs w:val="16"/>
            </w:rPr>
          </w:pPr>
          <w:r w:rsidRPr="00EC670D">
            <w:rPr>
              <w:rFonts w:cstheme="minorHAnsi"/>
              <w:b/>
              <w:bCs/>
              <w:color w:val="000000"/>
              <w:spacing w:val="-2"/>
              <w:kern w:val="16"/>
              <w:sz w:val="16"/>
              <w:szCs w:val="16"/>
            </w:rPr>
            <w:t>Nearmap Australia Pty Ltd</w:t>
          </w:r>
        </w:p>
      </w:tc>
      <w:tc>
        <w:tcPr>
          <w:tcW w:w="3668" w:type="dxa"/>
          <w:gridSpan w:val="2"/>
          <w:vAlign w:val="bottom"/>
        </w:tcPr>
        <w:p w14:paraId="1A4024EB" w14:textId="795A469C" w:rsidR="00B479D0" w:rsidRPr="00EC670D" w:rsidRDefault="00D10B39" w:rsidP="00B479D0">
          <w:pPr>
            <w:pStyle w:val="BodyCopyA4V"/>
            <w:spacing w:after="0" w:line="240" w:lineRule="auto"/>
            <w:ind w:left="34"/>
            <w:rPr>
              <w:rFonts w:asciiTheme="minorHAnsi" w:hAnsiTheme="minorHAnsi" w:cstheme="minorHAnsi"/>
              <w:spacing w:val="-2"/>
              <w:kern w:val="16"/>
            </w:rPr>
          </w:pPr>
          <w:r w:rsidRPr="00EC670D">
            <w:rPr>
              <w:rFonts w:asciiTheme="minorHAnsi" w:hAnsiTheme="minorHAnsi" w:cstheme="minorHAnsi"/>
              <w:spacing w:val="-2"/>
              <w:kern w:val="16"/>
            </w:rPr>
            <w:t>orders@nearmap.com</w:t>
          </w:r>
        </w:p>
      </w:tc>
      <w:tc>
        <w:tcPr>
          <w:tcW w:w="2268" w:type="dxa"/>
          <w:vAlign w:val="bottom"/>
        </w:tcPr>
        <w:p w14:paraId="2BEEBEE0" w14:textId="5C2E08CB" w:rsidR="00B479D0" w:rsidRPr="00EC670D" w:rsidRDefault="00B479D0" w:rsidP="00B479D0">
          <w:pPr>
            <w:pStyle w:val="BodyCopyA4V"/>
            <w:spacing w:after="0" w:line="240" w:lineRule="auto"/>
            <w:ind w:left="34"/>
            <w:rPr>
              <w:rFonts w:asciiTheme="minorHAnsi" w:hAnsiTheme="minorHAnsi" w:cstheme="minorHAnsi"/>
              <w:spacing w:val="-2"/>
              <w:kern w:val="16"/>
            </w:rPr>
          </w:pPr>
        </w:p>
      </w:tc>
    </w:tr>
    <w:tr w:rsidR="00B479D0" w:rsidRPr="00EC670D" w14:paraId="264F9BE3" w14:textId="011D68E7" w:rsidTr="00B479D0">
      <w:trPr>
        <w:trHeight w:val="244"/>
      </w:trPr>
      <w:tc>
        <w:tcPr>
          <w:tcW w:w="3562" w:type="dxa"/>
          <w:vAlign w:val="bottom"/>
        </w:tcPr>
        <w:p w14:paraId="6B24DDCB" w14:textId="5A720304" w:rsidR="00B479D0" w:rsidRPr="00EC670D" w:rsidRDefault="00B479D0" w:rsidP="00B479D0">
          <w:pPr>
            <w:pStyle w:val="Footer"/>
            <w:rPr>
              <w:rFonts w:cstheme="minorHAnsi"/>
              <w:color w:val="000000"/>
              <w:spacing w:val="-2"/>
              <w:kern w:val="16"/>
              <w:sz w:val="16"/>
              <w:szCs w:val="16"/>
            </w:rPr>
          </w:pPr>
          <w:r w:rsidRPr="00EC670D">
            <w:rPr>
              <w:rFonts w:cstheme="minorHAnsi"/>
              <w:color w:val="000000"/>
              <w:spacing w:val="-2"/>
              <w:kern w:val="16"/>
              <w:sz w:val="16"/>
              <w:szCs w:val="16"/>
            </w:rPr>
            <w:t>Level 4, Tower One, International Towers,</w:t>
          </w:r>
        </w:p>
      </w:tc>
      <w:tc>
        <w:tcPr>
          <w:tcW w:w="3668" w:type="dxa"/>
          <w:gridSpan w:val="2"/>
          <w:vAlign w:val="bottom"/>
        </w:tcPr>
        <w:p w14:paraId="005DB75A" w14:textId="45481408" w:rsidR="00B479D0" w:rsidRPr="00EC670D" w:rsidRDefault="00B479D0" w:rsidP="00B479D0">
          <w:pPr>
            <w:pStyle w:val="Footer"/>
            <w:ind w:left="34"/>
            <w:rPr>
              <w:rFonts w:cstheme="minorHAnsi"/>
              <w:color w:val="000000"/>
              <w:spacing w:val="-2"/>
              <w:kern w:val="16"/>
              <w:sz w:val="16"/>
              <w:szCs w:val="16"/>
            </w:rPr>
          </w:pPr>
          <w:r w:rsidRPr="00EC670D">
            <w:rPr>
              <w:rFonts w:cstheme="minorHAnsi"/>
              <w:color w:val="000000"/>
              <w:spacing w:val="-2"/>
              <w:kern w:val="16"/>
              <w:sz w:val="16"/>
              <w:szCs w:val="16"/>
            </w:rPr>
            <w:t xml:space="preserve">ABN </w:t>
          </w:r>
          <w:r w:rsidR="00D10B39" w:rsidRPr="00EC670D">
            <w:rPr>
              <w:rFonts w:cstheme="minorHAnsi"/>
              <w:color w:val="000000"/>
              <w:spacing w:val="-2"/>
              <w:kern w:val="16"/>
              <w:sz w:val="16"/>
              <w:szCs w:val="16"/>
            </w:rPr>
            <w:t>16 120 677 250</w:t>
          </w:r>
        </w:p>
      </w:tc>
      <w:tc>
        <w:tcPr>
          <w:tcW w:w="2268" w:type="dxa"/>
          <w:vAlign w:val="bottom"/>
        </w:tcPr>
        <w:p w14:paraId="604E0B01" w14:textId="3FD2EB3D" w:rsidR="00B479D0" w:rsidRPr="00EC670D" w:rsidRDefault="00B479D0" w:rsidP="00B479D0">
          <w:pPr>
            <w:pStyle w:val="Footer"/>
            <w:ind w:left="34"/>
            <w:rPr>
              <w:rFonts w:cstheme="minorHAnsi"/>
              <w:color w:val="000000"/>
              <w:spacing w:val="-2"/>
              <w:kern w:val="16"/>
              <w:sz w:val="16"/>
              <w:szCs w:val="16"/>
            </w:rPr>
          </w:pPr>
        </w:p>
      </w:tc>
    </w:tr>
    <w:tr w:rsidR="00D10B39" w:rsidRPr="00EC670D" w14:paraId="3669D82F" w14:textId="2D092232" w:rsidTr="00B479D0">
      <w:trPr>
        <w:trHeight w:val="244"/>
      </w:trPr>
      <w:tc>
        <w:tcPr>
          <w:tcW w:w="3562" w:type="dxa"/>
          <w:vAlign w:val="bottom"/>
        </w:tcPr>
        <w:p w14:paraId="6C5A1E53" w14:textId="6E4930E4" w:rsidR="00D10B39" w:rsidRPr="00EC670D" w:rsidRDefault="00D10B39" w:rsidP="00D10B39">
          <w:pPr>
            <w:pStyle w:val="BodyCopyA4V"/>
            <w:spacing w:after="0" w:line="240" w:lineRule="auto"/>
            <w:rPr>
              <w:rFonts w:asciiTheme="minorHAnsi" w:hAnsiTheme="minorHAnsi" w:cstheme="minorHAnsi"/>
              <w:spacing w:val="-2"/>
              <w:kern w:val="16"/>
            </w:rPr>
          </w:pPr>
          <w:r w:rsidRPr="00EC670D">
            <w:rPr>
              <w:rFonts w:asciiTheme="minorHAnsi" w:hAnsiTheme="minorHAnsi" w:cstheme="minorHAnsi"/>
              <w:spacing w:val="-2"/>
              <w:kern w:val="16"/>
            </w:rPr>
            <w:t>Barangaroo NSW 2000</w:t>
          </w:r>
        </w:p>
      </w:tc>
      <w:tc>
        <w:tcPr>
          <w:tcW w:w="3668" w:type="dxa"/>
          <w:gridSpan w:val="2"/>
          <w:vAlign w:val="bottom"/>
        </w:tcPr>
        <w:p w14:paraId="584A5348" w14:textId="16A88E47" w:rsidR="00D10B39" w:rsidRPr="00EC670D" w:rsidRDefault="00D10B39" w:rsidP="00D10B39">
          <w:pPr>
            <w:pStyle w:val="Footer"/>
            <w:ind w:left="34"/>
            <w:rPr>
              <w:rFonts w:cstheme="minorHAnsi"/>
              <w:b/>
              <w:bCs/>
              <w:color w:val="000000"/>
              <w:spacing w:val="-2"/>
              <w:kern w:val="16"/>
              <w:sz w:val="16"/>
              <w:szCs w:val="16"/>
            </w:rPr>
          </w:pPr>
          <w:r w:rsidRPr="00EC670D">
            <w:rPr>
              <w:rFonts w:cstheme="minorHAnsi"/>
              <w:b/>
              <w:bCs/>
              <w:color w:val="000000"/>
              <w:spacing w:val="-2"/>
              <w:kern w:val="16"/>
              <w:sz w:val="16"/>
              <w:szCs w:val="16"/>
            </w:rPr>
            <w:t>nearmap.com</w:t>
          </w:r>
        </w:p>
      </w:tc>
      <w:tc>
        <w:tcPr>
          <w:tcW w:w="2268" w:type="dxa"/>
          <w:vAlign w:val="bottom"/>
        </w:tcPr>
        <w:p w14:paraId="5271AEA1" w14:textId="042CA56D" w:rsidR="00D10B39" w:rsidRPr="00EC670D" w:rsidRDefault="00D10B39" w:rsidP="00D10B39">
          <w:pPr>
            <w:pStyle w:val="Footer"/>
            <w:ind w:left="34"/>
            <w:rPr>
              <w:rFonts w:cstheme="minorHAnsi"/>
              <w:b/>
              <w:bCs/>
              <w:color w:val="000000"/>
              <w:spacing w:val="-2"/>
              <w:kern w:val="16"/>
              <w:sz w:val="16"/>
              <w:szCs w:val="16"/>
            </w:rPr>
          </w:pPr>
          <w:r w:rsidRPr="00EC670D">
            <w:rPr>
              <w:rFonts w:cstheme="minorHAnsi"/>
              <w:spacing w:val="-2"/>
              <w:kern w:val="16"/>
              <w:sz w:val="16"/>
              <w:szCs w:val="16"/>
            </w:rPr>
            <w:t xml:space="preserve">Page </w:t>
          </w:r>
          <w:r w:rsidRPr="00EC670D">
            <w:rPr>
              <w:rFonts w:cstheme="minorHAnsi"/>
              <w:spacing w:val="-2"/>
              <w:kern w:val="16"/>
              <w:sz w:val="16"/>
              <w:szCs w:val="16"/>
            </w:rPr>
            <w:fldChar w:fldCharType="begin"/>
          </w:r>
          <w:r w:rsidRPr="00EC670D">
            <w:rPr>
              <w:rFonts w:cstheme="minorHAnsi"/>
              <w:spacing w:val="-2"/>
              <w:kern w:val="16"/>
              <w:sz w:val="16"/>
              <w:szCs w:val="16"/>
            </w:rPr>
            <w:instrText xml:space="preserve"> PAGE  \* Arabic  \* MERGEFORMAT </w:instrText>
          </w:r>
          <w:r w:rsidRPr="00EC670D">
            <w:rPr>
              <w:rFonts w:cstheme="minorHAnsi"/>
              <w:spacing w:val="-2"/>
              <w:kern w:val="16"/>
              <w:sz w:val="16"/>
              <w:szCs w:val="16"/>
            </w:rPr>
            <w:fldChar w:fldCharType="separate"/>
          </w:r>
          <w:r w:rsidRPr="00EC670D">
            <w:rPr>
              <w:rFonts w:cstheme="minorHAnsi"/>
              <w:spacing w:val="-2"/>
              <w:kern w:val="16"/>
              <w:sz w:val="16"/>
              <w:szCs w:val="16"/>
            </w:rPr>
            <w:t>2</w:t>
          </w:r>
          <w:r w:rsidRPr="00EC670D">
            <w:rPr>
              <w:rFonts w:cstheme="minorHAnsi"/>
              <w:spacing w:val="-2"/>
              <w:kern w:val="16"/>
              <w:sz w:val="16"/>
              <w:szCs w:val="16"/>
            </w:rPr>
            <w:fldChar w:fldCharType="end"/>
          </w:r>
          <w:r w:rsidRPr="00EC670D">
            <w:rPr>
              <w:rFonts w:cstheme="minorHAnsi"/>
              <w:spacing w:val="-2"/>
              <w:kern w:val="16"/>
              <w:sz w:val="16"/>
              <w:szCs w:val="16"/>
            </w:rPr>
            <w:t xml:space="preserve"> of </w:t>
          </w:r>
          <w:r w:rsidRPr="00EC670D">
            <w:rPr>
              <w:rFonts w:cstheme="minorHAnsi"/>
              <w:spacing w:val="-2"/>
              <w:kern w:val="16"/>
              <w:sz w:val="16"/>
              <w:szCs w:val="16"/>
            </w:rPr>
            <w:fldChar w:fldCharType="begin"/>
          </w:r>
          <w:r w:rsidRPr="00EC670D">
            <w:rPr>
              <w:rFonts w:cstheme="minorHAnsi"/>
              <w:spacing w:val="-2"/>
              <w:kern w:val="16"/>
              <w:sz w:val="16"/>
              <w:szCs w:val="16"/>
            </w:rPr>
            <w:instrText xml:space="preserve"> NUMPAGES  \* Arabic  \* MERGEFORMAT </w:instrText>
          </w:r>
          <w:r w:rsidRPr="00EC670D">
            <w:rPr>
              <w:rFonts w:cstheme="minorHAnsi"/>
              <w:spacing w:val="-2"/>
              <w:kern w:val="16"/>
              <w:sz w:val="16"/>
              <w:szCs w:val="16"/>
            </w:rPr>
            <w:fldChar w:fldCharType="separate"/>
          </w:r>
          <w:r w:rsidRPr="00EC670D">
            <w:rPr>
              <w:rFonts w:cstheme="minorHAnsi"/>
              <w:spacing w:val="-2"/>
              <w:kern w:val="16"/>
              <w:sz w:val="16"/>
              <w:szCs w:val="16"/>
            </w:rPr>
            <w:t>2</w:t>
          </w:r>
          <w:r w:rsidRPr="00EC670D">
            <w:rPr>
              <w:rFonts w:cstheme="minorHAnsi"/>
              <w:spacing w:val="-2"/>
              <w:kern w:val="16"/>
              <w:sz w:val="16"/>
              <w:szCs w:val="16"/>
            </w:rPr>
            <w:fldChar w:fldCharType="end"/>
          </w:r>
        </w:p>
      </w:tc>
    </w:tr>
  </w:tbl>
  <w:p w14:paraId="58E2CC7B" w14:textId="20639CFD" w:rsidR="00357052" w:rsidRPr="00F5748F" w:rsidRDefault="00DF6B04" w:rsidP="00374BE8">
    <w:pPr>
      <w:pStyle w:val="Footer"/>
      <w:rPr>
        <w:rFonts w:cs="Aptos"/>
        <w:color w:val="000000"/>
        <w:spacing w:val="-2"/>
      </w:rPr>
    </w:pPr>
    <w:r w:rsidRPr="00F5748F">
      <w:rPr>
        <w:rFonts w:cs="Aptos"/>
        <w:noProof/>
        <w:color w:val="000000"/>
        <w:spacing w:val="-2"/>
      </w:rPr>
      <w:drawing>
        <wp:anchor distT="0" distB="0" distL="114300" distR="114300" simplePos="0" relativeHeight="251659264" behindDoc="0" locked="1" layoutInCell="1" allowOverlap="1" wp14:anchorId="5C77C5BB" wp14:editId="3A583D42">
          <wp:simplePos x="0" y="0"/>
          <wp:positionH relativeFrom="page">
            <wp:posOffset>6761480</wp:posOffset>
          </wp:positionH>
          <wp:positionV relativeFrom="page">
            <wp:posOffset>9897745</wp:posOffset>
          </wp:positionV>
          <wp:extent cx="352800" cy="338400"/>
          <wp:effectExtent l="0" t="0" r="0" b="5080"/>
          <wp:wrapSquare wrapText="bothSides"/>
          <wp:docPr id="338941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8389" name="Graphic 282148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2800" cy="33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40C2" w14:textId="77777777" w:rsidR="000C6B59" w:rsidRDefault="000C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BF3D" w14:textId="77777777" w:rsidR="0040516A" w:rsidRDefault="0040516A" w:rsidP="000E1910">
      <w:r>
        <w:separator/>
      </w:r>
    </w:p>
  </w:footnote>
  <w:footnote w:type="continuationSeparator" w:id="0">
    <w:p w14:paraId="1E975516" w14:textId="77777777" w:rsidR="0040516A" w:rsidRDefault="0040516A" w:rsidP="000E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D3EF" w14:textId="77777777" w:rsidR="000C6B59" w:rsidRDefault="000C6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4A2E" w14:textId="1EC0C7C0" w:rsidR="000E1910" w:rsidRDefault="00D602E0" w:rsidP="000E1910">
    <w:pPr>
      <w:pStyle w:val="Header"/>
      <w:jc w:val="right"/>
    </w:pPr>
    <w:r>
      <w:rPr>
        <w:noProof/>
      </w:rPr>
      <w:drawing>
        <wp:anchor distT="0" distB="0" distL="114300" distR="114300" simplePos="0" relativeHeight="251660288" behindDoc="0" locked="0" layoutInCell="1" allowOverlap="1" wp14:anchorId="230B90A6" wp14:editId="64BBC054">
          <wp:simplePos x="0" y="0"/>
          <wp:positionH relativeFrom="page">
            <wp:posOffset>446227</wp:posOffset>
          </wp:positionH>
          <wp:positionV relativeFrom="page">
            <wp:posOffset>460979</wp:posOffset>
          </wp:positionV>
          <wp:extent cx="2091600" cy="384957"/>
          <wp:effectExtent l="0" t="0" r="4445" b="0"/>
          <wp:wrapSquare wrapText="bothSides"/>
          <wp:docPr id="23260310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03102" name="Graphic 2"/>
                  <pic:cNvPicPr/>
                </pic:nvPicPr>
                <pic:blipFill>
                  <a:blip r:embed="rId1">
                    <a:extLst>
                      <a:ext uri="{96DAC541-7B7A-43D3-8B79-37D633B846F1}">
                        <asvg:svgBlip xmlns:asvg="http://schemas.microsoft.com/office/drawing/2016/SVG/main" r:embed="rId2"/>
                      </a:ext>
                    </a:extLst>
                  </a:blip>
                  <a:stretch>
                    <a:fillRect/>
                  </a:stretch>
                </pic:blipFill>
                <pic:spPr>
                  <a:xfrm>
                    <a:off x="0" y="0"/>
                    <a:ext cx="2091600" cy="384957"/>
                  </a:xfrm>
                  <a:prstGeom prst="rect">
                    <a:avLst/>
                  </a:prstGeom>
                </pic:spPr>
              </pic:pic>
            </a:graphicData>
          </a:graphic>
          <wp14:sizeRelH relativeFrom="page">
            <wp14:pctWidth>0</wp14:pctWidth>
          </wp14:sizeRelH>
          <wp14:sizeRelV relativeFrom="page">
            <wp14:pctHeight>0</wp14:pctHeight>
          </wp14:sizeRelV>
        </wp:anchor>
      </w:drawing>
    </w:r>
  </w:p>
  <w:p w14:paraId="1E0BB85A" w14:textId="5EDEB21B" w:rsidR="000E1910" w:rsidRDefault="000E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8009" w14:textId="77777777" w:rsidR="000C6B59" w:rsidRDefault="000C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A8B"/>
    <w:multiLevelType w:val="multilevel"/>
    <w:tmpl w:val="3048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E574E"/>
    <w:multiLevelType w:val="multilevel"/>
    <w:tmpl w:val="4A3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A161D"/>
    <w:multiLevelType w:val="multilevel"/>
    <w:tmpl w:val="1B46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94F53"/>
    <w:multiLevelType w:val="multilevel"/>
    <w:tmpl w:val="CC56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767AC"/>
    <w:multiLevelType w:val="multilevel"/>
    <w:tmpl w:val="DC04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1196"/>
    <w:multiLevelType w:val="multilevel"/>
    <w:tmpl w:val="D33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BA7ECC"/>
    <w:multiLevelType w:val="multilevel"/>
    <w:tmpl w:val="70D4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F539A4"/>
    <w:multiLevelType w:val="multilevel"/>
    <w:tmpl w:val="F20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00191"/>
    <w:multiLevelType w:val="multilevel"/>
    <w:tmpl w:val="98A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B01A41"/>
    <w:multiLevelType w:val="multilevel"/>
    <w:tmpl w:val="AC0A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8888611">
    <w:abstractNumId w:val="1"/>
  </w:num>
  <w:num w:numId="2" w16cid:durableId="1970628921">
    <w:abstractNumId w:val="2"/>
  </w:num>
  <w:num w:numId="3" w16cid:durableId="349259072">
    <w:abstractNumId w:val="7"/>
  </w:num>
  <w:num w:numId="4" w16cid:durableId="1285118691">
    <w:abstractNumId w:val="3"/>
  </w:num>
  <w:num w:numId="5" w16cid:durableId="1212114738">
    <w:abstractNumId w:val="8"/>
  </w:num>
  <w:num w:numId="6" w16cid:durableId="409666673">
    <w:abstractNumId w:val="4"/>
  </w:num>
  <w:num w:numId="7" w16cid:durableId="730928908">
    <w:abstractNumId w:val="0"/>
  </w:num>
  <w:num w:numId="8" w16cid:durableId="897475429">
    <w:abstractNumId w:val="6"/>
  </w:num>
  <w:num w:numId="9" w16cid:durableId="202989441">
    <w:abstractNumId w:val="5"/>
  </w:num>
  <w:num w:numId="10" w16cid:durableId="451946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10"/>
    <w:rsid w:val="000250CE"/>
    <w:rsid w:val="00026116"/>
    <w:rsid w:val="000A428F"/>
    <w:rsid w:val="000A5292"/>
    <w:rsid w:val="000A5453"/>
    <w:rsid w:val="000B36AC"/>
    <w:rsid w:val="000C6B59"/>
    <w:rsid w:val="000C72C3"/>
    <w:rsid w:val="000D36B8"/>
    <w:rsid w:val="000E1910"/>
    <w:rsid w:val="00120372"/>
    <w:rsid w:val="00133BF0"/>
    <w:rsid w:val="00144263"/>
    <w:rsid w:val="001711D5"/>
    <w:rsid w:val="001E19D5"/>
    <w:rsid w:val="0023633B"/>
    <w:rsid w:val="00280624"/>
    <w:rsid w:val="0029386C"/>
    <w:rsid w:val="002B4418"/>
    <w:rsid w:val="002C2D23"/>
    <w:rsid w:val="002D7BBD"/>
    <w:rsid w:val="002F1859"/>
    <w:rsid w:val="00302B60"/>
    <w:rsid w:val="00332324"/>
    <w:rsid w:val="00357052"/>
    <w:rsid w:val="00374BE8"/>
    <w:rsid w:val="003C25E4"/>
    <w:rsid w:val="0040516A"/>
    <w:rsid w:val="00436C2F"/>
    <w:rsid w:val="0044115C"/>
    <w:rsid w:val="00460F97"/>
    <w:rsid w:val="0046142E"/>
    <w:rsid w:val="00477E44"/>
    <w:rsid w:val="004B4AA3"/>
    <w:rsid w:val="004D6305"/>
    <w:rsid w:val="004E2340"/>
    <w:rsid w:val="005371C1"/>
    <w:rsid w:val="00542B28"/>
    <w:rsid w:val="00564C0B"/>
    <w:rsid w:val="00581F8F"/>
    <w:rsid w:val="005E0460"/>
    <w:rsid w:val="005F7C6C"/>
    <w:rsid w:val="00634827"/>
    <w:rsid w:val="006D4606"/>
    <w:rsid w:val="006D5BDE"/>
    <w:rsid w:val="006F05E9"/>
    <w:rsid w:val="00716BFA"/>
    <w:rsid w:val="007673F8"/>
    <w:rsid w:val="00775A71"/>
    <w:rsid w:val="007B61FD"/>
    <w:rsid w:val="00856C1F"/>
    <w:rsid w:val="00870C45"/>
    <w:rsid w:val="008B4B9E"/>
    <w:rsid w:val="0091672B"/>
    <w:rsid w:val="0093421F"/>
    <w:rsid w:val="00962735"/>
    <w:rsid w:val="0097358F"/>
    <w:rsid w:val="00982DAA"/>
    <w:rsid w:val="009C6207"/>
    <w:rsid w:val="009E13B2"/>
    <w:rsid w:val="009E2D48"/>
    <w:rsid w:val="00A07419"/>
    <w:rsid w:val="00A57F59"/>
    <w:rsid w:val="00A76A9C"/>
    <w:rsid w:val="00A84403"/>
    <w:rsid w:val="00AC486A"/>
    <w:rsid w:val="00B0269B"/>
    <w:rsid w:val="00B0287A"/>
    <w:rsid w:val="00B13A42"/>
    <w:rsid w:val="00B37F92"/>
    <w:rsid w:val="00B479D0"/>
    <w:rsid w:val="00B53F2D"/>
    <w:rsid w:val="00B540F4"/>
    <w:rsid w:val="00B83991"/>
    <w:rsid w:val="00B86A63"/>
    <w:rsid w:val="00BB6903"/>
    <w:rsid w:val="00BE79C2"/>
    <w:rsid w:val="00C11096"/>
    <w:rsid w:val="00C55E89"/>
    <w:rsid w:val="00C70A6C"/>
    <w:rsid w:val="00CA1498"/>
    <w:rsid w:val="00CB248A"/>
    <w:rsid w:val="00CB35BB"/>
    <w:rsid w:val="00CB4A42"/>
    <w:rsid w:val="00CC45CF"/>
    <w:rsid w:val="00CF0BBB"/>
    <w:rsid w:val="00CF253E"/>
    <w:rsid w:val="00CF2F09"/>
    <w:rsid w:val="00D10B39"/>
    <w:rsid w:val="00D53A07"/>
    <w:rsid w:val="00D602E0"/>
    <w:rsid w:val="00DA58B2"/>
    <w:rsid w:val="00DB0D8B"/>
    <w:rsid w:val="00DF6B04"/>
    <w:rsid w:val="00E23745"/>
    <w:rsid w:val="00E255C6"/>
    <w:rsid w:val="00E373CD"/>
    <w:rsid w:val="00E50833"/>
    <w:rsid w:val="00E55C90"/>
    <w:rsid w:val="00E97C42"/>
    <w:rsid w:val="00EC670D"/>
    <w:rsid w:val="00ED5009"/>
    <w:rsid w:val="00EF3A96"/>
    <w:rsid w:val="00F235B5"/>
    <w:rsid w:val="00F276F8"/>
    <w:rsid w:val="00F3605A"/>
    <w:rsid w:val="00F5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97A2"/>
  <w15:chartTrackingRefBased/>
  <w15:docId w15:val="{0519F7EC-9C9F-7D4C-B0FC-376D4601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910"/>
    <w:pPr>
      <w:keepNext/>
      <w:keepLines/>
      <w:spacing w:before="360" w:after="80"/>
      <w:outlineLvl w:val="0"/>
    </w:pPr>
    <w:rPr>
      <w:rFonts w:asciiTheme="majorHAnsi" w:eastAsiaTheme="majorEastAsia" w:hAnsiTheme="majorHAnsi" w:cstheme="majorBidi"/>
      <w:color w:val="0016E5" w:themeColor="accent1" w:themeShade="BF"/>
      <w:sz w:val="40"/>
      <w:szCs w:val="40"/>
    </w:rPr>
  </w:style>
  <w:style w:type="paragraph" w:styleId="Heading2">
    <w:name w:val="heading 2"/>
    <w:basedOn w:val="Normal"/>
    <w:next w:val="Normal"/>
    <w:link w:val="Heading2Char"/>
    <w:uiPriority w:val="9"/>
    <w:semiHidden/>
    <w:unhideWhenUsed/>
    <w:qFormat/>
    <w:rsid w:val="000E1910"/>
    <w:pPr>
      <w:keepNext/>
      <w:keepLines/>
      <w:spacing w:before="160" w:after="80"/>
      <w:outlineLvl w:val="1"/>
    </w:pPr>
    <w:rPr>
      <w:rFonts w:asciiTheme="majorHAnsi" w:eastAsiaTheme="majorEastAsia" w:hAnsiTheme="majorHAnsi" w:cstheme="majorBidi"/>
      <w:color w:val="0016E5" w:themeColor="accent1" w:themeShade="BF"/>
      <w:sz w:val="32"/>
      <w:szCs w:val="32"/>
    </w:rPr>
  </w:style>
  <w:style w:type="paragraph" w:styleId="Heading3">
    <w:name w:val="heading 3"/>
    <w:basedOn w:val="Normal"/>
    <w:next w:val="Normal"/>
    <w:link w:val="Heading3Char"/>
    <w:uiPriority w:val="9"/>
    <w:semiHidden/>
    <w:unhideWhenUsed/>
    <w:qFormat/>
    <w:rsid w:val="000E1910"/>
    <w:pPr>
      <w:keepNext/>
      <w:keepLines/>
      <w:spacing w:before="160" w:after="80"/>
      <w:outlineLvl w:val="2"/>
    </w:pPr>
    <w:rPr>
      <w:rFonts w:eastAsiaTheme="majorEastAsia" w:cstheme="majorBidi"/>
      <w:color w:val="0016E5" w:themeColor="accent1" w:themeShade="BF"/>
      <w:sz w:val="28"/>
      <w:szCs w:val="28"/>
    </w:rPr>
  </w:style>
  <w:style w:type="paragraph" w:styleId="Heading4">
    <w:name w:val="heading 4"/>
    <w:basedOn w:val="Normal"/>
    <w:next w:val="Normal"/>
    <w:link w:val="Heading4Char"/>
    <w:uiPriority w:val="9"/>
    <w:semiHidden/>
    <w:unhideWhenUsed/>
    <w:qFormat/>
    <w:rsid w:val="000E1910"/>
    <w:pPr>
      <w:keepNext/>
      <w:keepLines/>
      <w:spacing w:before="80" w:after="40"/>
      <w:outlineLvl w:val="3"/>
    </w:pPr>
    <w:rPr>
      <w:rFonts w:eastAsiaTheme="majorEastAsia" w:cstheme="majorBidi"/>
      <w:i/>
      <w:iCs/>
      <w:color w:val="0016E5" w:themeColor="accent1" w:themeShade="BF"/>
    </w:rPr>
  </w:style>
  <w:style w:type="paragraph" w:styleId="Heading5">
    <w:name w:val="heading 5"/>
    <w:basedOn w:val="Normal"/>
    <w:next w:val="Normal"/>
    <w:link w:val="Heading5Char"/>
    <w:uiPriority w:val="9"/>
    <w:semiHidden/>
    <w:unhideWhenUsed/>
    <w:qFormat/>
    <w:rsid w:val="000E1910"/>
    <w:pPr>
      <w:keepNext/>
      <w:keepLines/>
      <w:spacing w:before="80" w:after="40"/>
      <w:outlineLvl w:val="4"/>
    </w:pPr>
    <w:rPr>
      <w:rFonts w:eastAsiaTheme="majorEastAsia" w:cstheme="majorBidi"/>
      <w:color w:val="0016E5" w:themeColor="accent1" w:themeShade="BF"/>
    </w:rPr>
  </w:style>
  <w:style w:type="paragraph" w:styleId="Heading6">
    <w:name w:val="heading 6"/>
    <w:basedOn w:val="Normal"/>
    <w:next w:val="Normal"/>
    <w:link w:val="Heading6Char"/>
    <w:uiPriority w:val="9"/>
    <w:semiHidden/>
    <w:unhideWhenUsed/>
    <w:qFormat/>
    <w:rsid w:val="000E1910"/>
    <w:pPr>
      <w:keepNext/>
      <w:keepLines/>
      <w:spacing w:before="40"/>
      <w:outlineLvl w:val="5"/>
    </w:pPr>
    <w:rPr>
      <w:rFonts w:eastAsiaTheme="majorEastAsia" w:cstheme="majorBidi"/>
      <w:i/>
      <w:iCs/>
      <w:color w:val="1F42B5" w:themeColor="text1" w:themeTint="A6"/>
    </w:rPr>
  </w:style>
  <w:style w:type="paragraph" w:styleId="Heading7">
    <w:name w:val="heading 7"/>
    <w:basedOn w:val="Normal"/>
    <w:next w:val="Normal"/>
    <w:link w:val="Heading7Char"/>
    <w:uiPriority w:val="9"/>
    <w:semiHidden/>
    <w:unhideWhenUsed/>
    <w:qFormat/>
    <w:rsid w:val="000E1910"/>
    <w:pPr>
      <w:keepNext/>
      <w:keepLines/>
      <w:spacing w:before="40"/>
      <w:outlineLvl w:val="6"/>
    </w:pPr>
    <w:rPr>
      <w:rFonts w:eastAsiaTheme="majorEastAsia" w:cstheme="majorBidi"/>
      <w:color w:val="1F42B5" w:themeColor="text1" w:themeTint="A6"/>
    </w:rPr>
  </w:style>
  <w:style w:type="paragraph" w:styleId="Heading8">
    <w:name w:val="heading 8"/>
    <w:basedOn w:val="Normal"/>
    <w:next w:val="Normal"/>
    <w:link w:val="Heading8Char"/>
    <w:uiPriority w:val="9"/>
    <w:semiHidden/>
    <w:unhideWhenUsed/>
    <w:qFormat/>
    <w:rsid w:val="000E1910"/>
    <w:pPr>
      <w:keepNext/>
      <w:keepLines/>
      <w:outlineLvl w:val="7"/>
    </w:pPr>
    <w:rPr>
      <w:rFonts w:eastAsiaTheme="majorEastAsia" w:cstheme="majorBidi"/>
      <w:i/>
      <w:iCs/>
      <w:color w:val="122669" w:themeColor="text1" w:themeTint="D8"/>
    </w:rPr>
  </w:style>
  <w:style w:type="paragraph" w:styleId="Heading9">
    <w:name w:val="heading 9"/>
    <w:basedOn w:val="Normal"/>
    <w:next w:val="Normal"/>
    <w:link w:val="Heading9Char"/>
    <w:uiPriority w:val="9"/>
    <w:semiHidden/>
    <w:unhideWhenUsed/>
    <w:qFormat/>
    <w:rsid w:val="000E1910"/>
    <w:pPr>
      <w:keepNext/>
      <w:keepLines/>
      <w:outlineLvl w:val="8"/>
    </w:pPr>
    <w:rPr>
      <w:rFonts w:eastAsiaTheme="majorEastAsia" w:cstheme="majorBidi"/>
      <w:color w:val="12266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910"/>
    <w:rPr>
      <w:rFonts w:asciiTheme="majorHAnsi" w:eastAsiaTheme="majorEastAsia" w:hAnsiTheme="majorHAnsi" w:cstheme="majorBidi"/>
      <w:color w:val="0016E5" w:themeColor="accent1" w:themeShade="BF"/>
      <w:sz w:val="40"/>
      <w:szCs w:val="40"/>
    </w:rPr>
  </w:style>
  <w:style w:type="character" w:customStyle="1" w:styleId="Heading2Char">
    <w:name w:val="Heading 2 Char"/>
    <w:basedOn w:val="DefaultParagraphFont"/>
    <w:link w:val="Heading2"/>
    <w:uiPriority w:val="9"/>
    <w:semiHidden/>
    <w:rsid w:val="000E1910"/>
    <w:rPr>
      <w:rFonts w:asciiTheme="majorHAnsi" w:eastAsiaTheme="majorEastAsia" w:hAnsiTheme="majorHAnsi" w:cstheme="majorBidi"/>
      <w:color w:val="0016E5" w:themeColor="accent1" w:themeShade="BF"/>
      <w:sz w:val="32"/>
      <w:szCs w:val="32"/>
    </w:rPr>
  </w:style>
  <w:style w:type="character" w:customStyle="1" w:styleId="Heading3Char">
    <w:name w:val="Heading 3 Char"/>
    <w:basedOn w:val="DefaultParagraphFont"/>
    <w:link w:val="Heading3"/>
    <w:uiPriority w:val="9"/>
    <w:semiHidden/>
    <w:rsid w:val="000E1910"/>
    <w:rPr>
      <w:rFonts w:eastAsiaTheme="majorEastAsia" w:cstheme="majorBidi"/>
      <w:color w:val="0016E5" w:themeColor="accent1" w:themeShade="BF"/>
      <w:sz w:val="28"/>
      <w:szCs w:val="28"/>
    </w:rPr>
  </w:style>
  <w:style w:type="character" w:customStyle="1" w:styleId="Heading4Char">
    <w:name w:val="Heading 4 Char"/>
    <w:basedOn w:val="DefaultParagraphFont"/>
    <w:link w:val="Heading4"/>
    <w:uiPriority w:val="9"/>
    <w:semiHidden/>
    <w:rsid w:val="000E1910"/>
    <w:rPr>
      <w:rFonts w:eastAsiaTheme="majorEastAsia" w:cstheme="majorBidi"/>
      <w:i/>
      <w:iCs/>
      <w:color w:val="0016E5" w:themeColor="accent1" w:themeShade="BF"/>
    </w:rPr>
  </w:style>
  <w:style w:type="character" w:customStyle="1" w:styleId="Heading5Char">
    <w:name w:val="Heading 5 Char"/>
    <w:basedOn w:val="DefaultParagraphFont"/>
    <w:link w:val="Heading5"/>
    <w:uiPriority w:val="9"/>
    <w:semiHidden/>
    <w:rsid w:val="000E1910"/>
    <w:rPr>
      <w:rFonts w:eastAsiaTheme="majorEastAsia" w:cstheme="majorBidi"/>
      <w:color w:val="0016E5" w:themeColor="accent1" w:themeShade="BF"/>
    </w:rPr>
  </w:style>
  <w:style w:type="character" w:customStyle="1" w:styleId="Heading6Char">
    <w:name w:val="Heading 6 Char"/>
    <w:basedOn w:val="DefaultParagraphFont"/>
    <w:link w:val="Heading6"/>
    <w:uiPriority w:val="9"/>
    <w:semiHidden/>
    <w:rsid w:val="000E1910"/>
    <w:rPr>
      <w:rFonts w:eastAsiaTheme="majorEastAsia" w:cstheme="majorBidi"/>
      <w:i/>
      <w:iCs/>
      <w:color w:val="1F42B5" w:themeColor="text1" w:themeTint="A6"/>
    </w:rPr>
  </w:style>
  <w:style w:type="character" w:customStyle="1" w:styleId="Heading7Char">
    <w:name w:val="Heading 7 Char"/>
    <w:basedOn w:val="DefaultParagraphFont"/>
    <w:link w:val="Heading7"/>
    <w:uiPriority w:val="9"/>
    <w:semiHidden/>
    <w:rsid w:val="000E1910"/>
    <w:rPr>
      <w:rFonts w:eastAsiaTheme="majorEastAsia" w:cstheme="majorBidi"/>
      <w:color w:val="1F42B5" w:themeColor="text1" w:themeTint="A6"/>
    </w:rPr>
  </w:style>
  <w:style w:type="character" w:customStyle="1" w:styleId="Heading8Char">
    <w:name w:val="Heading 8 Char"/>
    <w:basedOn w:val="DefaultParagraphFont"/>
    <w:link w:val="Heading8"/>
    <w:uiPriority w:val="9"/>
    <w:semiHidden/>
    <w:rsid w:val="000E1910"/>
    <w:rPr>
      <w:rFonts w:eastAsiaTheme="majorEastAsia" w:cstheme="majorBidi"/>
      <w:i/>
      <w:iCs/>
      <w:color w:val="122669" w:themeColor="text1" w:themeTint="D8"/>
    </w:rPr>
  </w:style>
  <w:style w:type="character" w:customStyle="1" w:styleId="Heading9Char">
    <w:name w:val="Heading 9 Char"/>
    <w:basedOn w:val="DefaultParagraphFont"/>
    <w:link w:val="Heading9"/>
    <w:uiPriority w:val="9"/>
    <w:semiHidden/>
    <w:rsid w:val="000E1910"/>
    <w:rPr>
      <w:rFonts w:eastAsiaTheme="majorEastAsia" w:cstheme="majorBidi"/>
      <w:color w:val="122669" w:themeColor="text1" w:themeTint="D8"/>
    </w:rPr>
  </w:style>
  <w:style w:type="paragraph" w:styleId="Title">
    <w:name w:val="Title"/>
    <w:basedOn w:val="Normal"/>
    <w:next w:val="Normal"/>
    <w:link w:val="TitleChar"/>
    <w:uiPriority w:val="10"/>
    <w:qFormat/>
    <w:rsid w:val="000E1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910"/>
    <w:pPr>
      <w:numPr>
        <w:ilvl w:val="1"/>
      </w:numPr>
      <w:spacing w:after="160"/>
    </w:pPr>
    <w:rPr>
      <w:rFonts w:eastAsiaTheme="majorEastAsia" w:cstheme="majorBidi"/>
      <w:color w:val="1F42B5" w:themeColor="text1" w:themeTint="A6"/>
      <w:spacing w:val="15"/>
      <w:sz w:val="28"/>
      <w:szCs w:val="28"/>
    </w:rPr>
  </w:style>
  <w:style w:type="character" w:customStyle="1" w:styleId="SubtitleChar">
    <w:name w:val="Subtitle Char"/>
    <w:basedOn w:val="DefaultParagraphFont"/>
    <w:link w:val="Subtitle"/>
    <w:uiPriority w:val="11"/>
    <w:rsid w:val="000E1910"/>
    <w:rPr>
      <w:rFonts w:eastAsiaTheme="majorEastAsia" w:cstheme="majorBidi"/>
      <w:color w:val="1F42B5" w:themeColor="text1" w:themeTint="A6"/>
      <w:spacing w:val="15"/>
      <w:sz w:val="28"/>
      <w:szCs w:val="28"/>
    </w:rPr>
  </w:style>
  <w:style w:type="paragraph" w:styleId="Quote">
    <w:name w:val="Quote"/>
    <w:basedOn w:val="Normal"/>
    <w:next w:val="Normal"/>
    <w:link w:val="QuoteChar"/>
    <w:uiPriority w:val="29"/>
    <w:qFormat/>
    <w:rsid w:val="000E1910"/>
    <w:pPr>
      <w:spacing w:before="160" w:after="160"/>
      <w:jc w:val="center"/>
    </w:pPr>
    <w:rPr>
      <w:i/>
      <w:iCs/>
      <w:color w:val="19348F" w:themeColor="text1" w:themeTint="BF"/>
    </w:rPr>
  </w:style>
  <w:style w:type="character" w:customStyle="1" w:styleId="QuoteChar">
    <w:name w:val="Quote Char"/>
    <w:basedOn w:val="DefaultParagraphFont"/>
    <w:link w:val="Quote"/>
    <w:uiPriority w:val="29"/>
    <w:rsid w:val="000E1910"/>
    <w:rPr>
      <w:i/>
      <w:iCs/>
      <w:color w:val="19348F" w:themeColor="text1" w:themeTint="BF"/>
    </w:rPr>
  </w:style>
  <w:style w:type="paragraph" w:styleId="ListParagraph">
    <w:name w:val="List Paragraph"/>
    <w:basedOn w:val="Normal"/>
    <w:uiPriority w:val="34"/>
    <w:qFormat/>
    <w:rsid w:val="000E1910"/>
    <w:pPr>
      <w:ind w:left="720"/>
      <w:contextualSpacing/>
    </w:pPr>
  </w:style>
  <w:style w:type="character" w:styleId="IntenseEmphasis">
    <w:name w:val="Intense Emphasis"/>
    <w:basedOn w:val="DefaultParagraphFont"/>
    <w:uiPriority w:val="21"/>
    <w:qFormat/>
    <w:rsid w:val="000E1910"/>
    <w:rPr>
      <w:i/>
      <w:iCs/>
      <w:color w:val="0016E5" w:themeColor="accent1" w:themeShade="BF"/>
    </w:rPr>
  </w:style>
  <w:style w:type="paragraph" w:styleId="IntenseQuote">
    <w:name w:val="Intense Quote"/>
    <w:basedOn w:val="Normal"/>
    <w:next w:val="Normal"/>
    <w:link w:val="IntenseQuoteChar"/>
    <w:uiPriority w:val="30"/>
    <w:qFormat/>
    <w:rsid w:val="000E1910"/>
    <w:pPr>
      <w:pBdr>
        <w:top w:val="single" w:sz="4" w:space="10" w:color="0016E5" w:themeColor="accent1" w:themeShade="BF"/>
        <w:bottom w:val="single" w:sz="4" w:space="10" w:color="0016E5" w:themeColor="accent1" w:themeShade="BF"/>
      </w:pBdr>
      <w:spacing w:before="360" w:after="360"/>
      <w:ind w:left="864" w:right="864"/>
      <w:jc w:val="center"/>
    </w:pPr>
    <w:rPr>
      <w:i/>
      <w:iCs/>
      <w:color w:val="0016E5" w:themeColor="accent1" w:themeShade="BF"/>
    </w:rPr>
  </w:style>
  <w:style w:type="character" w:customStyle="1" w:styleId="IntenseQuoteChar">
    <w:name w:val="Intense Quote Char"/>
    <w:basedOn w:val="DefaultParagraphFont"/>
    <w:link w:val="IntenseQuote"/>
    <w:uiPriority w:val="30"/>
    <w:rsid w:val="000E1910"/>
    <w:rPr>
      <w:i/>
      <w:iCs/>
      <w:color w:val="0016E5" w:themeColor="accent1" w:themeShade="BF"/>
    </w:rPr>
  </w:style>
  <w:style w:type="character" w:styleId="IntenseReference">
    <w:name w:val="Intense Reference"/>
    <w:basedOn w:val="DefaultParagraphFont"/>
    <w:uiPriority w:val="32"/>
    <w:qFormat/>
    <w:rsid w:val="000E1910"/>
    <w:rPr>
      <w:b/>
      <w:bCs/>
      <w:smallCaps/>
      <w:color w:val="0016E5" w:themeColor="accent1" w:themeShade="BF"/>
      <w:spacing w:val="5"/>
    </w:rPr>
  </w:style>
  <w:style w:type="paragraph" w:styleId="Header">
    <w:name w:val="header"/>
    <w:basedOn w:val="Normal"/>
    <w:link w:val="HeaderChar"/>
    <w:uiPriority w:val="99"/>
    <w:unhideWhenUsed/>
    <w:rsid w:val="000E1910"/>
    <w:pPr>
      <w:tabs>
        <w:tab w:val="center" w:pos="4680"/>
        <w:tab w:val="right" w:pos="9360"/>
      </w:tabs>
    </w:pPr>
  </w:style>
  <w:style w:type="character" w:customStyle="1" w:styleId="HeaderChar">
    <w:name w:val="Header Char"/>
    <w:basedOn w:val="DefaultParagraphFont"/>
    <w:link w:val="Header"/>
    <w:uiPriority w:val="99"/>
    <w:rsid w:val="000E1910"/>
  </w:style>
  <w:style w:type="paragraph" w:styleId="Footer">
    <w:name w:val="footer"/>
    <w:basedOn w:val="Normal"/>
    <w:link w:val="FooterChar"/>
    <w:uiPriority w:val="99"/>
    <w:unhideWhenUsed/>
    <w:rsid w:val="000E1910"/>
    <w:pPr>
      <w:tabs>
        <w:tab w:val="center" w:pos="4680"/>
        <w:tab w:val="right" w:pos="9360"/>
      </w:tabs>
    </w:pPr>
  </w:style>
  <w:style w:type="character" w:customStyle="1" w:styleId="FooterChar">
    <w:name w:val="Footer Char"/>
    <w:basedOn w:val="DefaultParagraphFont"/>
    <w:link w:val="Footer"/>
    <w:uiPriority w:val="99"/>
    <w:rsid w:val="000E1910"/>
  </w:style>
  <w:style w:type="paragraph" w:styleId="NormalWeb">
    <w:name w:val="Normal (Web)"/>
    <w:basedOn w:val="Normal"/>
    <w:uiPriority w:val="99"/>
    <w:unhideWhenUsed/>
    <w:rsid w:val="000E1910"/>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35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A4V">
    <w:name w:val="Body Copy (A4 V)"/>
    <w:basedOn w:val="Normal"/>
    <w:uiPriority w:val="99"/>
    <w:rsid w:val="00374BE8"/>
    <w:pPr>
      <w:suppressAutoHyphens/>
      <w:autoSpaceDE w:val="0"/>
      <w:autoSpaceDN w:val="0"/>
      <w:adjustRightInd w:val="0"/>
      <w:spacing w:after="57" w:line="224" w:lineRule="atLeast"/>
      <w:textAlignment w:val="center"/>
    </w:pPr>
    <w:rPr>
      <w:rFonts w:ascii="Nearmap Circular" w:hAnsi="Nearmap Circular" w:cs="Nearmap Circular"/>
      <w:color w:val="000000"/>
      <w:spacing w:val="-5"/>
      <w:kern w:val="0"/>
      <w:sz w:val="16"/>
      <w:szCs w:val="16"/>
    </w:rPr>
  </w:style>
  <w:style w:type="paragraph" w:customStyle="1" w:styleId="paragraph">
    <w:name w:val="paragraph"/>
    <w:basedOn w:val="Normal"/>
    <w:rsid w:val="00CB4A4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B4A42"/>
  </w:style>
  <w:style w:type="character" w:customStyle="1" w:styleId="eop">
    <w:name w:val="eop"/>
    <w:basedOn w:val="DefaultParagraphFont"/>
    <w:rsid w:val="00CB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00662">
      <w:bodyDiv w:val="1"/>
      <w:marLeft w:val="0"/>
      <w:marRight w:val="0"/>
      <w:marTop w:val="0"/>
      <w:marBottom w:val="0"/>
      <w:divBdr>
        <w:top w:val="none" w:sz="0" w:space="0" w:color="auto"/>
        <w:left w:val="none" w:sz="0" w:space="0" w:color="auto"/>
        <w:bottom w:val="none" w:sz="0" w:space="0" w:color="auto"/>
        <w:right w:val="none" w:sz="0" w:space="0" w:color="auto"/>
      </w:divBdr>
      <w:divsChild>
        <w:div w:id="1634870308">
          <w:marLeft w:val="0"/>
          <w:marRight w:val="0"/>
          <w:marTop w:val="0"/>
          <w:marBottom w:val="0"/>
          <w:divBdr>
            <w:top w:val="none" w:sz="0" w:space="0" w:color="auto"/>
            <w:left w:val="none" w:sz="0" w:space="0" w:color="auto"/>
            <w:bottom w:val="none" w:sz="0" w:space="0" w:color="auto"/>
            <w:right w:val="none" w:sz="0" w:space="0" w:color="auto"/>
          </w:divBdr>
          <w:divsChild>
            <w:div w:id="1661999200">
              <w:marLeft w:val="0"/>
              <w:marRight w:val="0"/>
              <w:marTop w:val="0"/>
              <w:marBottom w:val="0"/>
              <w:divBdr>
                <w:top w:val="none" w:sz="0" w:space="0" w:color="auto"/>
                <w:left w:val="none" w:sz="0" w:space="0" w:color="auto"/>
                <w:bottom w:val="none" w:sz="0" w:space="0" w:color="auto"/>
                <w:right w:val="none" w:sz="0" w:space="0" w:color="auto"/>
              </w:divBdr>
            </w:div>
            <w:div w:id="705371509">
              <w:marLeft w:val="0"/>
              <w:marRight w:val="0"/>
              <w:marTop w:val="0"/>
              <w:marBottom w:val="0"/>
              <w:divBdr>
                <w:top w:val="none" w:sz="0" w:space="0" w:color="auto"/>
                <w:left w:val="none" w:sz="0" w:space="0" w:color="auto"/>
                <w:bottom w:val="none" w:sz="0" w:space="0" w:color="auto"/>
                <w:right w:val="none" w:sz="0" w:space="0" w:color="auto"/>
              </w:divBdr>
            </w:div>
            <w:div w:id="443383405">
              <w:marLeft w:val="0"/>
              <w:marRight w:val="0"/>
              <w:marTop w:val="0"/>
              <w:marBottom w:val="0"/>
              <w:divBdr>
                <w:top w:val="none" w:sz="0" w:space="0" w:color="auto"/>
                <w:left w:val="none" w:sz="0" w:space="0" w:color="auto"/>
                <w:bottom w:val="none" w:sz="0" w:space="0" w:color="auto"/>
                <w:right w:val="none" w:sz="0" w:space="0" w:color="auto"/>
              </w:divBdr>
            </w:div>
            <w:div w:id="969827656">
              <w:marLeft w:val="0"/>
              <w:marRight w:val="0"/>
              <w:marTop w:val="0"/>
              <w:marBottom w:val="0"/>
              <w:divBdr>
                <w:top w:val="none" w:sz="0" w:space="0" w:color="auto"/>
                <w:left w:val="none" w:sz="0" w:space="0" w:color="auto"/>
                <w:bottom w:val="none" w:sz="0" w:space="0" w:color="auto"/>
                <w:right w:val="none" w:sz="0" w:space="0" w:color="auto"/>
              </w:divBdr>
            </w:div>
            <w:div w:id="814642891">
              <w:marLeft w:val="0"/>
              <w:marRight w:val="0"/>
              <w:marTop w:val="0"/>
              <w:marBottom w:val="0"/>
              <w:divBdr>
                <w:top w:val="none" w:sz="0" w:space="0" w:color="auto"/>
                <w:left w:val="none" w:sz="0" w:space="0" w:color="auto"/>
                <w:bottom w:val="none" w:sz="0" w:space="0" w:color="auto"/>
                <w:right w:val="none" w:sz="0" w:space="0" w:color="auto"/>
              </w:divBdr>
            </w:div>
            <w:div w:id="40904205">
              <w:marLeft w:val="0"/>
              <w:marRight w:val="0"/>
              <w:marTop w:val="0"/>
              <w:marBottom w:val="0"/>
              <w:divBdr>
                <w:top w:val="none" w:sz="0" w:space="0" w:color="auto"/>
                <w:left w:val="none" w:sz="0" w:space="0" w:color="auto"/>
                <w:bottom w:val="none" w:sz="0" w:space="0" w:color="auto"/>
                <w:right w:val="none" w:sz="0" w:space="0" w:color="auto"/>
              </w:divBdr>
            </w:div>
            <w:div w:id="1386106901">
              <w:marLeft w:val="0"/>
              <w:marRight w:val="0"/>
              <w:marTop w:val="0"/>
              <w:marBottom w:val="0"/>
              <w:divBdr>
                <w:top w:val="none" w:sz="0" w:space="0" w:color="auto"/>
                <w:left w:val="none" w:sz="0" w:space="0" w:color="auto"/>
                <w:bottom w:val="none" w:sz="0" w:space="0" w:color="auto"/>
                <w:right w:val="none" w:sz="0" w:space="0" w:color="auto"/>
              </w:divBdr>
            </w:div>
            <w:div w:id="1217010529">
              <w:marLeft w:val="0"/>
              <w:marRight w:val="0"/>
              <w:marTop w:val="0"/>
              <w:marBottom w:val="0"/>
              <w:divBdr>
                <w:top w:val="none" w:sz="0" w:space="0" w:color="auto"/>
                <w:left w:val="none" w:sz="0" w:space="0" w:color="auto"/>
                <w:bottom w:val="none" w:sz="0" w:space="0" w:color="auto"/>
                <w:right w:val="none" w:sz="0" w:space="0" w:color="auto"/>
              </w:divBdr>
            </w:div>
            <w:div w:id="1733849699">
              <w:marLeft w:val="0"/>
              <w:marRight w:val="0"/>
              <w:marTop w:val="0"/>
              <w:marBottom w:val="0"/>
              <w:divBdr>
                <w:top w:val="none" w:sz="0" w:space="0" w:color="auto"/>
                <w:left w:val="none" w:sz="0" w:space="0" w:color="auto"/>
                <w:bottom w:val="none" w:sz="0" w:space="0" w:color="auto"/>
                <w:right w:val="none" w:sz="0" w:space="0" w:color="auto"/>
              </w:divBdr>
            </w:div>
            <w:div w:id="2003504160">
              <w:marLeft w:val="0"/>
              <w:marRight w:val="0"/>
              <w:marTop w:val="0"/>
              <w:marBottom w:val="0"/>
              <w:divBdr>
                <w:top w:val="none" w:sz="0" w:space="0" w:color="auto"/>
                <w:left w:val="none" w:sz="0" w:space="0" w:color="auto"/>
                <w:bottom w:val="none" w:sz="0" w:space="0" w:color="auto"/>
                <w:right w:val="none" w:sz="0" w:space="0" w:color="auto"/>
              </w:divBdr>
            </w:div>
            <w:div w:id="711610940">
              <w:marLeft w:val="0"/>
              <w:marRight w:val="0"/>
              <w:marTop w:val="0"/>
              <w:marBottom w:val="0"/>
              <w:divBdr>
                <w:top w:val="none" w:sz="0" w:space="0" w:color="auto"/>
                <w:left w:val="none" w:sz="0" w:space="0" w:color="auto"/>
                <w:bottom w:val="none" w:sz="0" w:space="0" w:color="auto"/>
                <w:right w:val="none" w:sz="0" w:space="0" w:color="auto"/>
              </w:divBdr>
            </w:div>
            <w:div w:id="1934774963">
              <w:marLeft w:val="0"/>
              <w:marRight w:val="0"/>
              <w:marTop w:val="0"/>
              <w:marBottom w:val="0"/>
              <w:divBdr>
                <w:top w:val="none" w:sz="0" w:space="0" w:color="auto"/>
                <w:left w:val="none" w:sz="0" w:space="0" w:color="auto"/>
                <w:bottom w:val="none" w:sz="0" w:space="0" w:color="auto"/>
                <w:right w:val="none" w:sz="0" w:space="0" w:color="auto"/>
              </w:divBdr>
            </w:div>
            <w:div w:id="1321930061">
              <w:marLeft w:val="0"/>
              <w:marRight w:val="0"/>
              <w:marTop w:val="0"/>
              <w:marBottom w:val="0"/>
              <w:divBdr>
                <w:top w:val="none" w:sz="0" w:space="0" w:color="auto"/>
                <w:left w:val="none" w:sz="0" w:space="0" w:color="auto"/>
                <w:bottom w:val="none" w:sz="0" w:space="0" w:color="auto"/>
                <w:right w:val="none" w:sz="0" w:space="0" w:color="auto"/>
              </w:divBdr>
            </w:div>
            <w:div w:id="1428037522">
              <w:marLeft w:val="0"/>
              <w:marRight w:val="0"/>
              <w:marTop w:val="0"/>
              <w:marBottom w:val="0"/>
              <w:divBdr>
                <w:top w:val="none" w:sz="0" w:space="0" w:color="auto"/>
                <w:left w:val="none" w:sz="0" w:space="0" w:color="auto"/>
                <w:bottom w:val="none" w:sz="0" w:space="0" w:color="auto"/>
                <w:right w:val="none" w:sz="0" w:space="0" w:color="auto"/>
              </w:divBdr>
            </w:div>
            <w:div w:id="1048528947">
              <w:marLeft w:val="0"/>
              <w:marRight w:val="0"/>
              <w:marTop w:val="0"/>
              <w:marBottom w:val="0"/>
              <w:divBdr>
                <w:top w:val="none" w:sz="0" w:space="0" w:color="auto"/>
                <w:left w:val="none" w:sz="0" w:space="0" w:color="auto"/>
                <w:bottom w:val="none" w:sz="0" w:space="0" w:color="auto"/>
                <w:right w:val="none" w:sz="0" w:space="0" w:color="auto"/>
              </w:divBdr>
            </w:div>
            <w:div w:id="1782064522">
              <w:marLeft w:val="0"/>
              <w:marRight w:val="0"/>
              <w:marTop w:val="0"/>
              <w:marBottom w:val="0"/>
              <w:divBdr>
                <w:top w:val="none" w:sz="0" w:space="0" w:color="auto"/>
                <w:left w:val="none" w:sz="0" w:space="0" w:color="auto"/>
                <w:bottom w:val="none" w:sz="0" w:space="0" w:color="auto"/>
                <w:right w:val="none" w:sz="0" w:space="0" w:color="auto"/>
              </w:divBdr>
            </w:div>
            <w:div w:id="1448550793">
              <w:marLeft w:val="0"/>
              <w:marRight w:val="0"/>
              <w:marTop w:val="0"/>
              <w:marBottom w:val="0"/>
              <w:divBdr>
                <w:top w:val="none" w:sz="0" w:space="0" w:color="auto"/>
                <w:left w:val="none" w:sz="0" w:space="0" w:color="auto"/>
                <w:bottom w:val="none" w:sz="0" w:space="0" w:color="auto"/>
                <w:right w:val="none" w:sz="0" w:space="0" w:color="auto"/>
              </w:divBdr>
            </w:div>
            <w:div w:id="258175631">
              <w:marLeft w:val="0"/>
              <w:marRight w:val="0"/>
              <w:marTop w:val="0"/>
              <w:marBottom w:val="0"/>
              <w:divBdr>
                <w:top w:val="none" w:sz="0" w:space="0" w:color="auto"/>
                <w:left w:val="none" w:sz="0" w:space="0" w:color="auto"/>
                <w:bottom w:val="none" w:sz="0" w:space="0" w:color="auto"/>
                <w:right w:val="none" w:sz="0" w:space="0" w:color="auto"/>
              </w:divBdr>
            </w:div>
            <w:div w:id="1891190907">
              <w:marLeft w:val="0"/>
              <w:marRight w:val="0"/>
              <w:marTop w:val="0"/>
              <w:marBottom w:val="0"/>
              <w:divBdr>
                <w:top w:val="none" w:sz="0" w:space="0" w:color="auto"/>
                <w:left w:val="none" w:sz="0" w:space="0" w:color="auto"/>
                <w:bottom w:val="none" w:sz="0" w:space="0" w:color="auto"/>
                <w:right w:val="none" w:sz="0" w:space="0" w:color="auto"/>
              </w:divBdr>
            </w:div>
            <w:div w:id="5209249">
              <w:marLeft w:val="0"/>
              <w:marRight w:val="0"/>
              <w:marTop w:val="0"/>
              <w:marBottom w:val="0"/>
              <w:divBdr>
                <w:top w:val="none" w:sz="0" w:space="0" w:color="auto"/>
                <w:left w:val="none" w:sz="0" w:space="0" w:color="auto"/>
                <w:bottom w:val="none" w:sz="0" w:space="0" w:color="auto"/>
                <w:right w:val="none" w:sz="0" w:space="0" w:color="auto"/>
              </w:divBdr>
            </w:div>
          </w:divsChild>
        </w:div>
        <w:div w:id="980040685">
          <w:marLeft w:val="0"/>
          <w:marRight w:val="0"/>
          <w:marTop w:val="0"/>
          <w:marBottom w:val="0"/>
          <w:divBdr>
            <w:top w:val="none" w:sz="0" w:space="0" w:color="auto"/>
            <w:left w:val="none" w:sz="0" w:space="0" w:color="auto"/>
            <w:bottom w:val="none" w:sz="0" w:space="0" w:color="auto"/>
            <w:right w:val="none" w:sz="0" w:space="0" w:color="auto"/>
          </w:divBdr>
          <w:divsChild>
            <w:div w:id="1097169750">
              <w:marLeft w:val="0"/>
              <w:marRight w:val="0"/>
              <w:marTop w:val="0"/>
              <w:marBottom w:val="0"/>
              <w:divBdr>
                <w:top w:val="none" w:sz="0" w:space="0" w:color="auto"/>
                <w:left w:val="none" w:sz="0" w:space="0" w:color="auto"/>
                <w:bottom w:val="none" w:sz="0" w:space="0" w:color="auto"/>
                <w:right w:val="none" w:sz="0" w:space="0" w:color="auto"/>
              </w:divBdr>
            </w:div>
            <w:div w:id="1231424353">
              <w:marLeft w:val="0"/>
              <w:marRight w:val="0"/>
              <w:marTop w:val="0"/>
              <w:marBottom w:val="0"/>
              <w:divBdr>
                <w:top w:val="none" w:sz="0" w:space="0" w:color="auto"/>
                <w:left w:val="none" w:sz="0" w:space="0" w:color="auto"/>
                <w:bottom w:val="none" w:sz="0" w:space="0" w:color="auto"/>
                <w:right w:val="none" w:sz="0" w:space="0" w:color="auto"/>
              </w:divBdr>
            </w:div>
            <w:div w:id="212084571">
              <w:marLeft w:val="0"/>
              <w:marRight w:val="0"/>
              <w:marTop w:val="0"/>
              <w:marBottom w:val="0"/>
              <w:divBdr>
                <w:top w:val="none" w:sz="0" w:space="0" w:color="auto"/>
                <w:left w:val="none" w:sz="0" w:space="0" w:color="auto"/>
                <w:bottom w:val="none" w:sz="0" w:space="0" w:color="auto"/>
                <w:right w:val="none" w:sz="0" w:space="0" w:color="auto"/>
              </w:divBdr>
            </w:div>
            <w:div w:id="1934774186">
              <w:marLeft w:val="0"/>
              <w:marRight w:val="0"/>
              <w:marTop w:val="0"/>
              <w:marBottom w:val="0"/>
              <w:divBdr>
                <w:top w:val="none" w:sz="0" w:space="0" w:color="auto"/>
                <w:left w:val="none" w:sz="0" w:space="0" w:color="auto"/>
                <w:bottom w:val="none" w:sz="0" w:space="0" w:color="auto"/>
                <w:right w:val="none" w:sz="0" w:space="0" w:color="auto"/>
              </w:divBdr>
            </w:div>
            <w:div w:id="962998877">
              <w:marLeft w:val="0"/>
              <w:marRight w:val="0"/>
              <w:marTop w:val="0"/>
              <w:marBottom w:val="0"/>
              <w:divBdr>
                <w:top w:val="none" w:sz="0" w:space="0" w:color="auto"/>
                <w:left w:val="none" w:sz="0" w:space="0" w:color="auto"/>
                <w:bottom w:val="none" w:sz="0" w:space="0" w:color="auto"/>
                <w:right w:val="none" w:sz="0" w:space="0" w:color="auto"/>
              </w:divBdr>
            </w:div>
            <w:div w:id="676151506">
              <w:marLeft w:val="0"/>
              <w:marRight w:val="0"/>
              <w:marTop w:val="0"/>
              <w:marBottom w:val="0"/>
              <w:divBdr>
                <w:top w:val="none" w:sz="0" w:space="0" w:color="auto"/>
                <w:left w:val="none" w:sz="0" w:space="0" w:color="auto"/>
                <w:bottom w:val="none" w:sz="0" w:space="0" w:color="auto"/>
                <w:right w:val="none" w:sz="0" w:space="0" w:color="auto"/>
              </w:divBdr>
            </w:div>
            <w:div w:id="1521164178">
              <w:marLeft w:val="0"/>
              <w:marRight w:val="0"/>
              <w:marTop w:val="0"/>
              <w:marBottom w:val="0"/>
              <w:divBdr>
                <w:top w:val="none" w:sz="0" w:space="0" w:color="auto"/>
                <w:left w:val="none" w:sz="0" w:space="0" w:color="auto"/>
                <w:bottom w:val="none" w:sz="0" w:space="0" w:color="auto"/>
                <w:right w:val="none" w:sz="0" w:space="0" w:color="auto"/>
              </w:divBdr>
            </w:div>
          </w:divsChild>
        </w:div>
        <w:div w:id="1570993718">
          <w:marLeft w:val="0"/>
          <w:marRight w:val="0"/>
          <w:marTop w:val="0"/>
          <w:marBottom w:val="0"/>
          <w:divBdr>
            <w:top w:val="none" w:sz="0" w:space="0" w:color="auto"/>
            <w:left w:val="none" w:sz="0" w:space="0" w:color="auto"/>
            <w:bottom w:val="none" w:sz="0" w:space="0" w:color="auto"/>
            <w:right w:val="none" w:sz="0" w:space="0" w:color="auto"/>
          </w:divBdr>
          <w:divsChild>
            <w:div w:id="1435828753">
              <w:marLeft w:val="-75"/>
              <w:marRight w:val="0"/>
              <w:marTop w:val="30"/>
              <w:marBottom w:val="30"/>
              <w:divBdr>
                <w:top w:val="none" w:sz="0" w:space="0" w:color="auto"/>
                <w:left w:val="none" w:sz="0" w:space="0" w:color="auto"/>
                <w:bottom w:val="none" w:sz="0" w:space="0" w:color="auto"/>
                <w:right w:val="none" w:sz="0" w:space="0" w:color="auto"/>
              </w:divBdr>
              <w:divsChild>
                <w:div w:id="1822844192">
                  <w:marLeft w:val="0"/>
                  <w:marRight w:val="0"/>
                  <w:marTop w:val="0"/>
                  <w:marBottom w:val="0"/>
                  <w:divBdr>
                    <w:top w:val="none" w:sz="0" w:space="0" w:color="auto"/>
                    <w:left w:val="none" w:sz="0" w:space="0" w:color="auto"/>
                    <w:bottom w:val="none" w:sz="0" w:space="0" w:color="auto"/>
                    <w:right w:val="none" w:sz="0" w:space="0" w:color="auto"/>
                  </w:divBdr>
                  <w:divsChild>
                    <w:div w:id="162167252">
                      <w:marLeft w:val="0"/>
                      <w:marRight w:val="0"/>
                      <w:marTop w:val="0"/>
                      <w:marBottom w:val="0"/>
                      <w:divBdr>
                        <w:top w:val="none" w:sz="0" w:space="0" w:color="auto"/>
                        <w:left w:val="none" w:sz="0" w:space="0" w:color="auto"/>
                        <w:bottom w:val="none" w:sz="0" w:space="0" w:color="auto"/>
                        <w:right w:val="none" w:sz="0" w:space="0" w:color="auto"/>
                      </w:divBdr>
                    </w:div>
                  </w:divsChild>
                </w:div>
                <w:div w:id="1520970366">
                  <w:marLeft w:val="0"/>
                  <w:marRight w:val="0"/>
                  <w:marTop w:val="0"/>
                  <w:marBottom w:val="0"/>
                  <w:divBdr>
                    <w:top w:val="none" w:sz="0" w:space="0" w:color="auto"/>
                    <w:left w:val="none" w:sz="0" w:space="0" w:color="auto"/>
                    <w:bottom w:val="none" w:sz="0" w:space="0" w:color="auto"/>
                    <w:right w:val="none" w:sz="0" w:space="0" w:color="auto"/>
                  </w:divBdr>
                  <w:divsChild>
                    <w:div w:id="699816915">
                      <w:marLeft w:val="0"/>
                      <w:marRight w:val="0"/>
                      <w:marTop w:val="0"/>
                      <w:marBottom w:val="0"/>
                      <w:divBdr>
                        <w:top w:val="none" w:sz="0" w:space="0" w:color="auto"/>
                        <w:left w:val="none" w:sz="0" w:space="0" w:color="auto"/>
                        <w:bottom w:val="none" w:sz="0" w:space="0" w:color="auto"/>
                        <w:right w:val="none" w:sz="0" w:space="0" w:color="auto"/>
                      </w:divBdr>
                    </w:div>
                  </w:divsChild>
                </w:div>
                <w:div w:id="517081692">
                  <w:marLeft w:val="0"/>
                  <w:marRight w:val="0"/>
                  <w:marTop w:val="0"/>
                  <w:marBottom w:val="0"/>
                  <w:divBdr>
                    <w:top w:val="none" w:sz="0" w:space="0" w:color="auto"/>
                    <w:left w:val="none" w:sz="0" w:space="0" w:color="auto"/>
                    <w:bottom w:val="none" w:sz="0" w:space="0" w:color="auto"/>
                    <w:right w:val="none" w:sz="0" w:space="0" w:color="auto"/>
                  </w:divBdr>
                  <w:divsChild>
                    <w:div w:id="1221554101">
                      <w:marLeft w:val="0"/>
                      <w:marRight w:val="0"/>
                      <w:marTop w:val="0"/>
                      <w:marBottom w:val="0"/>
                      <w:divBdr>
                        <w:top w:val="none" w:sz="0" w:space="0" w:color="auto"/>
                        <w:left w:val="none" w:sz="0" w:space="0" w:color="auto"/>
                        <w:bottom w:val="none" w:sz="0" w:space="0" w:color="auto"/>
                        <w:right w:val="none" w:sz="0" w:space="0" w:color="auto"/>
                      </w:divBdr>
                    </w:div>
                  </w:divsChild>
                </w:div>
                <w:div w:id="464008111">
                  <w:marLeft w:val="0"/>
                  <w:marRight w:val="0"/>
                  <w:marTop w:val="0"/>
                  <w:marBottom w:val="0"/>
                  <w:divBdr>
                    <w:top w:val="none" w:sz="0" w:space="0" w:color="auto"/>
                    <w:left w:val="none" w:sz="0" w:space="0" w:color="auto"/>
                    <w:bottom w:val="none" w:sz="0" w:space="0" w:color="auto"/>
                    <w:right w:val="none" w:sz="0" w:space="0" w:color="auto"/>
                  </w:divBdr>
                  <w:divsChild>
                    <w:div w:id="1877573059">
                      <w:marLeft w:val="0"/>
                      <w:marRight w:val="0"/>
                      <w:marTop w:val="0"/>
                      <w:marBottom w:val="0"/>
                      <w:divBdr>
                        <w:top w:val="none" w:sz="0" w:space="0" w:color="auto"/>
                        <w:left w:val="none" w:sz="0" w:space="0" w:color="auto"/>
                        <w:bottom w:val="none" w:sz="0" w:space="0" w:color="auto"/>
                        <w:right w:val="none" w:sz="0" w:space="0" w:color="auto"/>
                      </w:divBdr>
                    </w:div>
                    <w:div w:id="133568594">
                      <w:marLeft w:val="0"/>
                      <w:marRight w:val="0"/>
                      <w:marTop w:val="0"/>
                      <w:marBottom w:val="0"/>
                      <w:divBdr>
                        <w:top w:val="none" w:sz="0" w:space="0" w:color="auto"/>
                        <w:left w:val="none" w:sz="0" w:space="0" w:color="auto"/>
                        <w:bottom w:val="none" w:sz="0" w:space="0" w:color="auto"/>
                        <w:right w:val="none" w:sz="0" w:space="0" w:color="auto"/>
                      </w:divBdr>
                    </w:div>
                    <w:div w:id="1492212715">
                      <w:marLeft w:val="0"/>
                      <w:marRight w:val="0"/>
                      <w:marTop w:val="0"/>
                      <w:marBottom w:val="0"/>
                      <w:divBdr>
                        <w:top w:val="none" w:sz="0" w:space="0" w:color="auto"/>
                        <w:left w:val="none" w:sz="0" w:space="0" w:color="auto"/>
                        <w:bottom w:val="none" w:sz="0" w:space="0" w:color="auto"/>
                        <w:right w:val="none" w:sz="0" w:space="0" w:color="auto"/>
                      </w:divBdr>
                    </w:div>
                    <w:div w:id="1988049903">
                      <w:marLeft w:val="0"/>
                      <w:marRight w:val="0"/>
                      <w:marTop w:val="0"/>
                      <w:marBottom w:val="0"/>
                      <w:divBdr>
                        <w:top w:val="none" w:sz="0" w:space="0" w:color="auto"/>
                        <w:left w:val="none" w:sz="0" w:space="0" w:color="auto"/>
                        <w:bottom w:val="none" w:sz="0" w:space="0" w:color="auto"/>
                        <w:right w:val="none" w:sz="0" w:space="0" w:color="auto"/>
                      </w:divBdr>
                    </w:div>
                    <w:div w:id="616303240">
                      <w:marLeft w:val="0"/>
                      <w:marRight w:val="0"/>
                      <w:marTop w:val="0"/>
                      <w:marBottom w:val="0"/>
                      <w:divBdr>
                        <w:top w:val="none" w:sz="0" w:space="0" w:color="auto"/>
                        <w:left w:val="none" w:sz="0" w:space="0" w:color="auto"/>
                        <w:bottom w:val="none" w:sz="0" w:space="0" w:color="auto"/>
                        <w:right w:val="none" w:sz="0" w:space="0" w:color="auto"/>
                      </w:divBdr>
                    </w:div>
                    <w:div w:id="944189284">
                      <w:marLeft w:val="0"/>
                      <w:marRight w:val="0"/>
                      <w:marTop w:val="0"/>
                      <w:marBottom w:val="0"/>
                      <w:divBdr>
                        <w:top w:val="none" w:sz="0" w:space="0" w:color="auto"/>
                        <w:left w:val="none" w:sz="0" w:space="0" w:color="auto"/>
                        <w:bottom w:val="none" w:sz="0" w:space="0" w:color="auto"/>
                        <w:right w:val="none" w:sz="0" w:space="0" w:color="auto"/>
                      </w:divBdr>
                    </w:div>
                  </w:divsChild>
                </w:div>
                <w:div w:id="1490903194">
                  <w:marLeft w:val="0"/>
                  <w:marRight w:val="0"/>
                  <w:marTop w:val="0"/>
                  <w:marBottom w:val="0"/>
                  <w:divBdr>
                    <w:top w:val="none" w:sz="0" w:space="0" w:color="auto"/>
                    <w:left w:val="none" w:sz="0" w:space="0" w:color="auto"/>
                    <w:bottom w:val="none" w:sz="0" w:space="0" w:color="auto"/>
                    <w:right w:val="none" w:sz="0" w:space="0" w:color="auto"/>
                  </w:divBdr>
                  <w:divsChild>
                    <w:div w:id="1763917250">
                      <w:marLeft w:val="0"/>
                      <w:marRight w:val="0"/>
                      <w:marTop w:val="0"/>
                      <w:marBottom w:val="0"/>
                      <w:divBdr>
                        <w:top w:val="none" w:sz="0" w:space="0" w:color="auto"/>
                        <w:left w:val="none" w:sz="0" w:space="0" w:color="auto"/>
                        <w:bottom w:val="none" w:sz="0" w:space="0" w:color="auto"/>
                        <w:right w:val="none" w:sz="0" w:space="0" w:color="auto"/>
                      </w:divBdr>
                    </w:div>
                  </w:divsChild>
                </w:div>
                <w:div w:id="569853087">
                  <w:marLeft w:val="0"/>
                  <w:marRight w:val="0"/>
                  <w:marTop w:val="0"/>
                  <w:marBottom w:val="0"/>
                  <w:divBdr>
                    <w:top w:val="none" w:sz="0" w:space="0" w:color="auto"/>
                    <w:left w:val="none" w:sz="0" w:space="0" w:color="auto"/>
                    <w:bottom w:val="none" w:sz="0" w:space="0" w:color="auto"/>
                    <w:right w:val="none" w:sz="0" w:space="0" w:color="auto"/>
                  </w:divBdr>
                  <w:divsChild>
                    <w:div w:id="631984034">
                      <w:marLeft w:val="0"/>
                      <w:marRight w:val="0"/>
                      <w:marTop w:val="0"/>
                      <w:marBottom w:val="0"/>
                      <w:divBdr>
                        <w:top w:val="none" w:sz="0" w:space="0" w:color="auto"/>
                        <w:left w:val="none" w:sz="0" w:space="0" w:color="auto"/>
                        <w:bottom w:val="none" w:sz="0" w:space="0" w:color="auto"/>
                        <w:right w:val="none" w:sz="0" w:space="0" w:color="auto"/>
                      </w:divBdr>
                    </w:div>
                  </w:divsChild>
                </w:div>
                <w:div w:id="1253130094">
                  <w:marLeft w:val="0"/>
                  <w:marRight w:val="0"/>
                  <w:marTop w:val="0"/>
                  <w:marBottom w:val="0"/>
                  <w:divBdr>
                    <w:top w:val="none" w:sz="0" w:space="0" w:color="auto"/>
                    <w:left w:val="none" w:sz="0" w:space="0" w:color="auto"/>
                    <w:bottom w:val="none" w:sz="0" w:space="0" w:color="auto"/>
                    <w:right w:val="none" w:sz="0" w:space="0" w:color="auto"/>
                  </w:divBdr>
                  <w:divsChild>
                    <w:div w:id="453451556">
                      <w:marLeft w:val="0"/>
                      <w:marRight w:val="0"/>
                      <w:marTop w:val="0"/>
                      <w:marBottom w:val="0"/>
                      <w:divBdr>
                        <w:top w:val="none" w:sz="0" w:space="0" w:color="auto"/>
                        <w:left w:val="none" w:sz="0" w:space="0" w:color="auto"/>
                        <w:bottom w:val="none" w:sz="0" w:space="0" w:color="auto"/>
                        <w:right w:val="none" w:sz="0" w:space="0" w:color="auto"/>
                      </w:divBdr>
                    </w:div>
                  </w:divsChild>
                </w:div>
                <w:div w:id="1930040664">
                  <w:marLeft w:val="0"/>
                  <w:marRight w:val="0"/>
                  <w:marTop w:val="0"/>
                  <w:marBottom w:val="0"/>
                  <w:divBdr>
                    <w:top w:val="none" w:sz="0" w:space="0" w:color="auto"/>
                    <w:left w:val="none" w:sz="0" w:space="0" w:color="auto"/>
                    <w:bottom w:val="none" w:sz="0" w:space="0" w:color="auto"/>
                    <w:right w:val="none" w:sz="0" w:space="0" w:color="auto"/>
                  </w:divBdr>
                  <w:divsChild>
                    <w:div w:id="1810781924">
                      <w:marLeft w:val="0"/>
                      <w:marRight w:val="0"/>
                      <w:marTop w:val="0"/>
                      <w:marBottom w:val="0"/>
                      <w:divBdr>
                        <w:top w:val="none" w:sz="0" w:space="0" w:color="auto"/>
                        <w:left w:val="none" w:sz="0" w:space="0" w:color="auto"/>
                        <w:bottom w:val="none" w:sz="0" w:space="0" w:color="auto"/>
                        <w:right w:val="none" w:sz="0" w:space="0" w:color="auto"/>
                      </w:divBdr>
                    </w:div>
                    <w:div w:id="425006994">
                      <w:marLeft w:val="0"/>
                      <w:marRight w:val="0"/>
                      <w:marTop w:val="0"/>
                      <w:marBottom w:val="0"/>
                      <w:divBdr>
                        <w:top w:val="none" w:sz="0" w:space="0" w:color="auto"/>
                        <w:left w:val="none" w:sz="0" w:space="0" w:color="auto"/>
                        <w:bottom w:val="none" w:sz="0" w:space="0" w:color="auto"/>
                        <w:right w:val="none" w:sz="0" w:space="0" w:color="auto"/>
                      </w:divBdr>
                    </w:div>
                    <w:div w:id="14792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959841">
          <w:marLeft w:val="0"/>
          <w:marRight w:val="0"/>
          <w:marTop w:val="0"/>
          <w:marBottom w:val="0"/>
          <w:divBdr>
            <w:top w:val="none" w:sz="0" w:space="0" w:color="auto"/>
            <w:left w:val="none" w:sz="0" w:space="0" w:color="auto"/>
            <w:bottom w:val="none" w:sz="0" w:space="0" w:color="auto"/>
            <w:right w:val="none" w:sz="0" w:space="0" w:color="auto"/>
          </w:divBdr>
        </w:div>
        <w:div w:id="1595360152">
          <w:marLeft w:val="0"/>
          <w:marRight w:val="0"/>
          <w:marTop w:val="0"/>
          <w:marBottom w:val="0"/>
          <w:divBdr>
            <w:top w:val="none" w:sz="0" w:space="0" w:color="auto"/>
            <w:left w:val="none" w:sz="0" w:space="0" w:color="auto"/>
            <w:bottom w:val="none" w:sz="0" w:space="0" w:color="auto"/>
            <w:right w:val="none" w:sz="0" w:space="0" w:color="auto"/>
          </w:divBdr>
        </w:div>
        <w:div w:id="1067341561">
          <w:marLeft w:val="0"/>
          <w:marRight w:val="0"/>
          <w:marTop w:val="0"/>
          <w:marBottom w:val="0"/>
          <w:divBdr>
            <w:top w:val="none" w:sz="0" w:space="0" w:color="auto"/>
            <w:left w:val="none" w:sz="0" w:space="0" w:color="auto"/>
            <w:bottom w:val="none" w:sz="0" w:space="0" w:color="auto"/>
            <w:right w:val="none" w:sz="0" w:space="0" w:color="auto"/>
          </w:divBdr>
        </w:div>
        <w:div w:id="559485555">
          <w:marLeft w:val="0"/>
          <w:marRight w:val="0"/>
          <w:marTop w:val="0"/>
          <w:marBottom w:val="0"/>
          <w:divBdr>
            <w:top w:val="none" w:sz="0" w:space="0" w:color="auto"/>
            <w:left w:val="none" w:sz="0" w:space="0" w:color="auto"/>
            <w:bottom w:val="none" w:sz="0" w:space="0" w:color="auto"/>
            <w:right w:val="none" w:sz="0" w:space="0" w:color="auto"/>
          </w:divBdr>
        </w:div>
        <w:div w:id="1122185305">
          <w:marLeft w:val="0"/>
          <w:marRight w:val="0"/>
          <w:marTop w:val="0"/>
          <w:marBottom w:val="0"/>
          <w:divBdr>
            <w:top w:val="none" w:sz="0" w:space="0" w:color="auto"/>
            <w:left w:val="none" w:sz="0" w:space="0" w:color="auto"/>
            <w:bottom w:val="none" w:sz="0" w:space="0" w:color="auto"/>
            <w:right w:val="none" w:sz="0" w:space="0" w:color="auto"/>
          </w:divBdr>
        </w:div>
      </w:divsChild>
    </w:div>
    <w:div w:id="16769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armap 2024">
      <a:dk1>
        <a:srgbClr val="08112E"/>
      </a:dk1>
      <a:lt1>
        <a:srgbClr val="FFFFFF"/>
      </a:lt1>
      <a:dk2>
        <a:srgbClr val="3448FF"/>
      </a:dk2>
      <a:lt2>
        <a:srgbClr val="DEEEEF"/>
      </a:lt2>
      <a:accent1>
        <a:srgbClr val="3448FF"/>
      </a:accent1>
      <a:accent2>
        <a:srgbClr val="08112E"/>
      </a:accent2>
      <a:accent3>
        <a:srgbClr val="A8EBFF"/>
      </a:accent3>
      <a:accent4>
        <a:srgbClr val="A189E3"/>
      </a:accent4>
      <a:accent5>
        <a:srgbClr val="429463"/>
      </a:accent5>
      <a:accent6>
        <a:srgbClr val="CBF69F"/>
      </a:accent6>
      <a:hlink>
        <a:srgbClr val="3448FF"/>
      </a:hlink>
      <a:folHlink>
        <a:srgbClr val="DEEEEF"/>
      </a:folHlink>
    </a:clrScheme>
    <a:fontScheme name="Nearmap Circular TT">
      <a:majorFont>
        <a:latin typeface="Nearmap Circular TT"/>
        <a:ea typeface=""/>
        <a:cs typeface=""/>
      </a:majorFont>
      <a:minorFont>
        <a:latin typeface="Nearmap Circular T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F0EF-DB03-4F9D-B564-6BE8A4F7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Lin</dc:creator>
  <cp:keywords/>
  <dc:description/>
  <cp:lastModifiedBy>Jodie Skidmore</cp:lastModifiedBy>
  <cp:revision>3</cp:revision>
  <dcterms:created xsi:type="dcterms:W3CDTF">2025-02-21T10:02:00Z</dcterms:created>
  <dcterms:modified xsi:type="dcterms:W3CDTF">2025-02-21T10:04:00Z</dcterms:modified>
</cp:coreProperties>
</file>